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39748">
      <w:pPr>
        <w:widowControl/>
        <w:shd w:val="clear" w:color="auto" w:fill="FFFFFF"/>
        <w:spacing w:line="720" w:lineRule="atLeast"/>
        <w:jc w:val="center"/>
        <w:outlineLvl w:val="0"/>
        <w:rPr>
          <w:rFonts w:ascii="方正小标宋简体" w:hAnsi="方正小标宋简体" w:eastAsia="方正小标宋简体" w:cs="宋体"/>
          <w:bCs/>
          <w:kern w:val="36"/>
          <w:sz w:val="36"/>
          <w:szCs w:val="36"/>
        </w:rPr>
      </w:pPr>
      <w:r>
        <w:rPr>
          <w:rFonts w:hint="eastAsia" w:ascii="方正小标宋简体" w:hAnsi="方正小标宋简体" w:eastAsia="方正小标宋简体" w:cs="宋体"/>
          <w:bCs/>
          <w:kern w:val="36"/>
          <w:sz w:val="36"/>
          <w:szCs w:val="36"/>
        </w:rPr>
        <w:t>上海政法学院微专业建设实施方案</w:t>
      </w:r>
    </w:p>
    <w:p w14:paraId="2597A6A9">
      <w:pPr>
        <w:widowControl/>
        <w:shd w:val="clear" w:color="auto" w:fill="FFFFFF"/>
        <w:spacing w:line="720" w:lineRule="atLeast"/>
        <w:jc w:val="center"/>
        <w:outlineLvl w:val="0"/>
        <w:rPr>
          <w:rFonts w:ascii="方正小标宋简体" w:hAnsi="方正小标宋简体" w:eastAsia="方正小标宋简体" w:cs="宋体"/>
          <w:bCs/>
          <w:kern w:val="36"/>
          <w:sz w:val="36"/>
          <w:szCs w:val="36"/>
        </w:rPr>
      </w:pPr>
      <w:r>
        <w:rPr>
          <w:rFonts w:hint="eastAsia" w:ascii="方正小标宋简体" w:hAnsi="方正小标宋简体" w:eastAsia="方正小标宋简体" w:cs="宋体"/>
          <w:bCs/>
          <w:kern w:val="36"/>
          <w:sz w:val="36"/>
          <w:szCs w:val="36"/>
        </w:rPr>
        <w:t>（2025年11月修订）</w:t>
      </w:r>
    </w:p>
    <w:p w14:paraId="64FDBDBE"/>
    <w:p w14:paraId="03A7157F">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根据《上海高校微专业建设工作指导意见》（沪教委高〔2024〕25号），为充分发挥我校学科专业优势，满足复合型人才培养以及学生的个性化发展和多样化需求，进一步加强学科融合，加快推进新文科建设，推动人才培养模式改革，特制定本方案。</w:t>
      </w:r>
    </w:p>
    <w:p w14:paraId="7DAF4E73">
      <w:pPr>
        <w:pStyle w:val="12"/>
        <w:shd w:val="clear" w:color="auto" w:fill="FFFFFF"/>
        <w:adjustRightInd w:val="0"/>
        <w:snapToGrid w:val="0"/>
        <w:spacing w:before="0" w:beforeAutospacing="0" w:after="0" w:afterAutospacing="0" w:line="560" w:lineRule="exact"/>
        <w:ind w:firstLine="600" w:firstLineChars="200"/>
        <w:rPr>
          <w:rFonts w:ascii="黑体" w:eastAsia="黑体" w:cs="仿宋"/>
          <w:sz w:val="30"/>
          <w:szCs w:val="30"/>
        </w:rPr>
      </w:pPr>
      <w:r>
        <w:rPr>
          <w:rFonts w:hint="eastAsia" w:ascii="黑体" w:eastAsia="黑体" w:cs="仿宋"/>
          <w:sz w:val="30"/>
          <w:szCs w:val="30"/>
        </w:rPr>
        <w:t>一、建设目标</w:t>
      </w:r>
    </w:p>
    <w:p w14:paraId="696ECA2E">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微专业是指在现有本科专业目录以外，立足经济社会发展对人才的需求，围绕某个特定专业领域、研究方向或者核心能力素养，提炼开设的一组核心课程。微专业具有“小学分、精课程、高聚焦、跨学科、灵活性”特征，通过灵活、系统</w:t>
      </w:r>
      <w:r>
        <w:rPr>
          <w:rFonts w:hint="eastAsia" w:cs="仿宋"/>
          <w:sz w:val="30"/>
          <w:szCs w:val="30"/>
          <w:lang w:eastAsia="zh-CN"/>
        </w:rPr>
        <w:t>地</w:t>
      </w:r>
      <w:r>
        <w:rPr>
          <w:rFonts w:hint="eastAsia" w:cs="仿宋"/>
          <w:sz w:val="30"/>
          <w:szCs w:val="30"/>
        </w:rPr>
        <w:t>培养，使学生在特定领域具备一定学术素养和行业从业能力，具备相应的复合型人才的素养，提升与社会需求的匹配度。</w:t>
      </w:r>
    </w:p>
    <w:p w14:paraId="750A3612">
      <w:pPr>
        <w:pStyle w:val="12"/>
        <w:shd w:val="clear" w:color="auto" w:fill="FFFFFF"/>
        <w:adjustRightInd w:val="0"/>
        <w:snapToGrid w:val="0"/>
        <w:spacing w:before="0" w:beforeAutospacing="0" w:after="0" w:afterAutospacing="0" w:line="560" w:lineRule="exact"/>
        <w:ind w:firstLine="600" w:firstLineChars="200"/>
        <w:rPr>
          <w:rFonts w:ascii="黑体" w:eastAsia="黑体" w:cs="仿宋"/>
          <w:sz w:val="30"/>
          <w:szCs w:val="30"/>
        </w:rPr>
      </w:pPr>
      <w:r>
        <w:rPr>
          <w:rFonts w:hint="eastAsia" w:ascii="黑体" w:eastAsia="黑体" w:cs="仿宋"/>
          <w:sz w:val="30"/>
          <w:szCs w:val="30"/>
        </w:rPr>
        <w:t>二、基本原则</w:t>
      </w:r>
    </w:p>
    <w:p w14:paraId="4E897962">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（一）聚焦社会需求。微专业的设置与遴选应注重社会需求的结果导向，优先开设经济社会发展亟需人才的相关领域或核心素养。重点支持有助于提升学生就业、深造核心竞争力的微专业建设。</w:t>
      </w:r>
    </w:p>
    <w:p w14:paraId="0416ABAB">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二）注重创新融合。微专业建设应注重改革创新和交叉融合，进一步探索创新人才培养模式，深化课程体系、教材及资源建设，引领教学方法更新、考核方式创新和教学手段现代化，拓宽学生个性化、多样化发展途径。</w:t>
      </w:r>
    </w:p>
    <w:p w14:paraId="4C7D67E3">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（三）鼓励协同合作。校内鼓励组建跨专业、跨学院的教学团队；校外鼓励学院与行业企业、科研院所合作开设微专业，共同组建教学团队。</w:t>
      </w:r>
    </w:p>
    <w:p w14:paraId="06AE7FF7">
      <w:pPr>
        <w:pStyle w:val="12"/>
        <w:shd w:val="clear" w:color="auto" w:fill="FFFFFF"/>
        <w:adjustRightInd w:val="0"/>
        <w:snapToGrid w:val="0"/>
        <w:spacing w:before="0" w:beforeAutospacing="0" w:after="0" w:afterAutospacing="0" w:line="560" w:lineRule="exact"/>
        <w:ind w:firstLine="600" w:firstLineChars="200"/>
        <w:rPr>
          <w:rFonts w:ascii="黑体" w:eastAsia="黑体" w:cs="仿宋"/>
          <w:sz w:val="30"/>
          <w:szCs w:val="30"/>
        </w:rPr>
      </w:pPr>
      <w:r>
        <w:rPr>
          <w:rFonts w:hint="eastAsia" w:ascii="黑体" w:eastAsia="黑体" w:cs="仿宋"/>
          <w:sz w:val="30"/>
          <w:szCs w:val="30"/>
        </w:rPr>
        <w:t>三、申报、招生与管理</w:t>
      </w:r>
    </w:p>
    <w:p w14:paraId="5A7F0783">
      <w:pPr>
        <w:pStyle w:val="12"/>
        <w:shd w:val="clear" w:color="auto" w:fill="FFFFFF"/>
        <w:adjustRightInd w:val="0"/>
        <w:snapToGrid w:val="0"/>
        <w:spacing w:before="0" w:beforeAutospacing="0" w:after="0" w:afterAutospacing="0" w:line="560" w:lineRule="exact"/>
        <w:ind w:firstLine="641"/>
        <w:jc w:val="both"/>
        <w:rPr>
          <w:rFonts w:cs="仿宋"/>
          <w:b/>
          <w:sz w:val="30"/>
          <w:szCs w:val="30"/>
        </w:rPr>
      </w:pPr>
      <w:r>
        <w:rPr>
          <w:rFonts w:hint="eastAsia" w:cs="仿宋"/>
          <w:b/>
          <w:sz w:val="30"/>
          <w:szCs w:val="30"/>
        </w:rPr>
        <w:t>（一）申报</w:t>
      </w:r>
    </w:p>
    <w:p w14:paraId="6E1BB49F">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拟开设微专业的二级学院需进行充分调研论证，依托学校的优势特色学科或交叉学科，向教务处提交申报材料，由教务处组织初审并报分管教学校领导审定。</w:t>
      </w:r>
    </w:p>
    <w:p w14:paraId="3D888397">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（二）招生</w:t>
      </w:r>
    </w:p>
    <w:p w14:paraId="2FBAEC90">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微专业开设学院自主确定招收对象和学生遴选办法，报教务处审定后面向学生公布。</w:t>
      </w:r>
    </w:p>
    <w:p w14:paraId="3C527A0A">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（三）教学管理</w:t>
      </w:r>
    </w:p>
    <w:p w14:paraId="0C1D08FA">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sz w:val="30"/>
          <w:szCs w:val="30"/>
        </w:rPr>
        <w:t>微专业教学管理由开设学院和教务处共同负责。开设学院须制定本学院微专业的过程管理制度，负责组建教学团队、制订微专业的人才培养方案和教学大纲、负责微专业的报名与遴选录取工作、开展微专业教学任务制定、落实、课程考核、成绩统计汇总和档案管理等日常工作。教务处负责</w:t>
      </w:r>
      <w:r>
        <w:rPr>
          <w:rFonts w:hint="eastAsia" w:cs="仿宋"/>
          <w:sz w:val="30"/>
          <w:szCs w:val="30"/>
          <w:lang w:eastAsia="zh-CN"/>
        </w:rPr>
        <w:t>接收</w:t>
      </w:r>
      <w:r>
        <w:rPr>
          <w:rFonts w:hint="eastAsia" w:cs="仿宋"/>
          <w:sz w:val="30"/>
          <w:szCs w:val="30"/>
        </w:rPr>
        <w:t>微专业开设申请、开设资格审核、人才培养方案审核、证书授予资格审定及发放等工作。教学质量督查与评估办公室负责微专业教学质量监控。</w:t>
      </w:r>
    </w:p>
    <w:p w14:paraId="25F1158C">
      <w:pPr>
        <w:pStyle w:val="12"/>
        <w:shd w:val="clear" w:color="auto" w:fill="FFFFFF"/>
        <w:adjustRightInd w:val="0"/>
        <w:snapToGrid w:val="0"/>
        <w:spacing w:before="0" w:beforeAutospacing="0" w:after="0" w:afterAutospacing="0" w:line="560" w:lineRule="exact"/>
        <w:ind w:firstLine="641"/>
        <w:rPr>
          <w:rFonts w:ascii="黑体" w:eastAsia="黑体" w:cs="仿宋"/>
          <w:sz w:val="30"/>
          <w:szCs w:val="30"/>
        </w:rPr>
      </w:pPr>
      <w:r>
        <w:rPr>
          <w:rFonts w:hint="eastAsia" w:ascii="黑体" w:eastAsia="黑体" w:cs="仿宋"/>
          <w:sz w:val="30"/>
          <w:szCs w:val="30"/>
        </w:rPr>
        <w:t>四、运行与实施</w:t>
      </w:r>
    </w:p>
    <w:p w14:paraId="31F7B0E6">
      <w:pPr>
        <w:pStyle w:val="12"/>
        <w:shd w:val="clear" w:color="auto" w:fill="FFFFFF"/>
        <w:adjustRightInd w:val="0"/>
        <w:snapToGrid w:val="0"/>
        <w:spacing w:before="0" w:beforeAutospacing="0" w:after="0" w:afterAutospacing="0" w:line="560" w:lineRule="exact"/>
        <w:ind w:firstLine="602" w:firstLineChars="200"/>
        <w:rPr>
          <w:rFonts w:cs="仿宋"/>
          <w:b/>
          <w:sz w:val="30"/>
          <w:szCs w:val="30"/>
        </w:rPr>
      </w:pPr>
      <w:r>
        <w:rPr>
          <w:rFonts w:hint="eastAsia" w:cs="仿宋"/>
          <w:b/>
          <w:sz w:val="30"/>
          <w:szCs w:val="30"/>
        </w:rPr>
        <w:t>（一）培养方式</w:t>
      </w:r>
    </w:p>
    <w:p w14:paraId="4EE8C62D">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1.微专业一般开设5－6门课程，总学分控制在10－12学分，每门课程2学分。微专业课程一般安排为2个学期，最长不超过3个学期（含夏季短学期）。</w:t>
      </w:r>
    </w:p>
    <w:p w14:paraId="1ECF1D4E">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2.微专业录取人数达到15人（含）以上方可开班，采取单独编班的形式开展教学，安排在每周二下午、每周五晚上授课</w:t>
      </w:r>
      <w:bookmarkStart w:id="0" w:name="_GoBack"/>
      <w:bookmarkEnd w:id="0"/>
      <w:r>
        <w:rPr>
          <w:rFonts w:hint="eastAsia" w:cs="仿宋"/>
          <w:sz w:val="30"/>
          <w:szCs w:val="30"/>
        </w:rPr>
        <w:t>。</w:t>
      </w:r>
    </w:p>
    <w:p w14:paraId="4D398307">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3.学生修读微专业获得的学分，可冲抵其主修专业的通识选修课、专业开放选修课、部分实践教学环节课程（认识实习、专业实习、实习实训）学分，与本人在主修专业中已修读的课程相同或相近的不得冲抵。学校在修读微专业的学生主修专业申请毕业学期，集中受理其微专业学分冲抵主修专业学分事宜。</w:t>
      </w:r>
    </w:p>
    <w:p w14:paraId="4DBDA362">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4.学校在学生毕业前根据其冲抵主修专业实际学分数核算其应缴纳学费总额，学生按照其主修专业学分收费标准缴纳学费。学生修读微专业所获学分中未冲抵主修专业学分的，不收取学费。</w:t>
      </w:r>
    </w:p>
    <w:p w14:paraId="5AE5ED3F">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highlight w:val="yellow"/>
        </w:rPr>
      </w:pPr>
      <w:r>
        <w:rPr>
          <w:rFonts w:hint="eastAsia" w:cs="仿宋"/>
          <w:sz w:val="30"/>
          <w:szCs w:val="30"/>
        </w:rPr>
        <w:t>5.微专业课程成绩由开设学院管理，在微专业课程成绩单上显示。微专业学分用来冲抵主修专业学分的，相应课程成绩纳入主修平均学分绩点计算</w:t>
      </w:r>
      <w:r>
        <w:rPr>
          <w:rFonts w:hint="eastAsia" w:cs="仿宋"/>
          <w:sz w:val="30"/>
          <w:szCs w:val="30"/>
          <w:lang w:eastAsia="zh-CN"/>
        </w:rPr>
        <w:t>；</w:t>
      </w:r>
      <w:r>
        <w:rPr>
          <w:rFonts w:hint="eastAsia" w:cs="仿宋"/>
          <w:sz w:val="30"/>
          <w:szCs w:val="30"/>
        </w:rPr>
        <w:t>微专业课程考核不及格的学生，可有一次补考机会；微专业课程考核不合格的，不影响评奖评优和主修专业毕业资格。</w:t>
      </w:r>
    </w:p>
    <w:p w14:paraId="37A53294">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6.微专业开班后学生一般不退读，确有特殊情形不能完成修读的，应在每学期开课前一周向微专业开设学院提出退出申请，经开设学院审核同意后正式退出微专业学习。退读微专业的学生，可在下学期申请办理微专业已获学分冲抵主修专业学分事宜，同时学生根据申请冲抵学分总额和主修专业学分收费标准缴纳应交学费；未申请冲抵主修专业学分的，不收取学费。</w:t>
      </w:r>
    </w:p>
    <w:p w14:paraId="0744CD35">
      <w:pPr>
        <w:pStyle w:val="12"/>
        <w:shd w:val="clear" w:color="auto" w:fill="FFFFFF"/>
        <w:adjustRightInd w:val="0"/>
        <w:snapToGrid w:val="0"/>
        <w:spacing w:before="0" w:beforeAutospacing="0" w:after="0" w:afterAutospacing="0" w:line="560" w:lineRule="exact"/>
        <w:ind w:firstLine="602" w:firstLineChars="200"/>
        <w:jc w:val="both"/>
        <w:rPr>
          <w:rFonts w:cs="仿宋"/>
          <w:b/>
          <w:sz w:val="30"/>
          <w:szCs w:val="30"/>
        </w:rPr>
      </w:pPr>
      <w:r>
        <w:rPr>
          <w:rFonts w:hint="eastAsia" w:cs="仿宋"/>
          <w:b/>
          <w:sz w:val="30"/>
          <w:szCs w:val="30"/>
        </w:rPr>
        <w:t>（二）遴选条件</w:t>
      </w:r>
    </w:p>
    <w:p w14:paraId="67E93BB7">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1.学生自愿报名，各微专业开设学院负责宣传、选拔等。</w:t>
      </w:r>
    </w:p>
    <w:p w14:paraId="0A3B3BCF">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2.本校全日制本科生可以根据个人兴趣修读</w:t>
      </w:r>
      <w:r>
        <w:rPr>
          <w:rFonts w:hint="eastAsia" w:cs="仿宋"/>
          <w:b/>
          <w:bCs/>
          <w:sz w:val="30"/>
          <w:szCs w:val="30"/>
        </w:rPr>
        <w:t>至多</w:t>
      </w:r>
      <w:r>
        <w:rPr>
          <w:rFonts w:hint="eastAsia" w:cs="仿宋"/>
          <w:sz w:val="30"/>
          <w:szCs w:val="30"/>
        </w:rPr>
        <w:t>一个微专业，且必须符合修读该微专业的先修要求。</w:t>
      </w:r>
    </w:p>
    <w:p w14:paraId="02C62338">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3.在主修年限内学有余力的在籍本科生。</w:t>
      </w:r>
    </w:p>
    <w:p w14:paraId="5DC77224">
      <w:pPr>
        <w:pStyle w:val="12"/>
        <w:shd w:val="clear" w:color="auto" w:fill="FFFFFF"/>
        <w:adjustRightInd w:val="0"/>
        <w:snapToGrid w:val="0"/>
        <w:spacing w:before="0" w:beforeAutospacing="0" w:after="0" w:afterAutospacing="0" w:line="560" w:lineRule="exact"/>
        <w:ind w:firstLine="600" w:firstLineChars="200"/>
        <w:jc w:val="both"/>
        <w:rPr>
          <w:rFonts w:cs="仿宋"/>
          <w:sz w:val="30"/>
          <w:szCs w:val="30"/>
        </w:rPr>
      </w:pPr>
      <w:r>
        <w:rPr>
          <w:rFonts w:hint="eastAsia" w:cs="仿宋"/>
          <w:sz w:val="30"/>
          <w:szCs w:val="30"/>
        </w:rPr>
        <w:t>4.微专业面向对象仅限非依托专业学生。</w:t>
      </w:r>
    </w:p>
    <w:p w14:paraId="5D88D1A8">
      <w:pPr>
        <w:pStyle w:val="12"/>
        <w:shd w:val="clear" w:color="auto" w:fill="FFFFFF"/>
        <w:adjustRightInd w:val="0"/>
        <w:snapToGrid w:val="0"/>
        <w:spacing w:before="0" w:beforeAutospacing="0" w:after="0" w:afterAutospacing="0" w:line="560" w:lineRule="exact"/>
        <w:ind w:firstLine="602" w:firstLineChars="200"/>
        <w:jc w:val="both"/>
        <w:rPr>
          <w:rFonts w:cs="仿宋"/>
          <w:sz w:val="30"/>
          <w:szCs w:val="30"/>
        </w:rPr>
      </w:pPr>
      <w:r>
        <w:rPr>
          <w:rFonts w:hint="eastAsia" w:cs="仿宋"/>
          <w:b/>
          <w:sz w:val="30"/>
          <w:szCs w:val="30"/>
        </w:rPr>
        <w:t>（三）证书授予</w:t>
      </w:r>
    </w:p>
    <w:p w14:paraId="1AF687BD">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学生按照微专业课程设置要求，修读完成所有课程并取得学分，经开设单位审核后，报教务处审定，发放学校制作的微专业证书。微专业证书为非学历证书，且不具有学士学位授予资格。</w:t>
      </w:r>
    </w:p>
    <w:p w14:paraId="425A2D59">
      <w:pPr>
        <w:pStyle w:val="12"/>
        <w:shd w:val="clear" w:color="auto" w:fill="FFFFFF"/>
        <w:adjustRightInd w:val="0"/>
        <w:snapToGrid w:val="0"/>
        <w:spacing w:before="0" w:beforeAutospacing="0" w:after="0" w:afterAutospacing="0" w:line="560" w:lineRule="exact"/>
        <w:ind w:firstLine="641"/>
        <w:rPr>
          <w:rFonts w:ascii="黑体" w:eastAsia="黑体" w:cs="仿宋"/>
          <w:sz w:val="30"/>
          <w:szCs w:val="30"/>
        </w:rPr>
      </w:pPr>
      <w:r>
        <w:rPr>
          <w:rFonts w:hint="eastAsia" w:ascii="黑体" w:eastAsia="黑体" w:cs="仿宋"/>
          <w:sz w:val="30"/>
          <w:szCs w:val="30"/>
        </w:rPr>
        <w:t>五、工作进度安排</w:t>
      </w:r>
    </w:p>
    <w:p w14:paraId="7AA5863D">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2025年11月：</w:t>
      </w:r>
      <w:r>
        <w:rPr>
          <w:rFonts w:hint="eastAsia" w:cs="仿宋"/>
          <w:sz w:val="30"/>
          <w:szCs w:val="30"/>
        </w:rPr>
        <w:t>学校发布微专业设置申报通知。各二级学院开展相关调研论证，完成《微专业建设申报书》和《微专业培养方案》，向教务处提交微专业设置申请。经学校审核确定后，公布微专业立项建设名单。</w:t>
      </w:r>
    </w:p>
    <w:p w14:paraId="25B5AE63">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2025年12月：</w:t>
      </w:r>
      <w:r>
        <w:rPr>
          <w:rFonts w:hint="eastAsia" w:cs="仿宋"/>
          <w:sz w:val="30"/>
          <w:szCs w:val="30"/>
        </w:rPr>
        <w:t>各二级学院组织微专业组建课程教学团队、细化教学计划，编制课程大纲、招生简章及2026年春季课程安排等，组织完成微专业的招生宣传、报名及录取工作。</w:t>
      </w:r>
    </w:p>
    <w:p w14:paraId="1EE2A7CC">
      <w:pPr>
        <w:pStyle w:val="12"/>
        <w:shd w:val="clear" w:color="auto" w:fill="FFFFFF"/>
        <w:adjustRightInd w:val="0"/>
        <w:snapToGrid w:val="0"/>
        <w:spacing w:before="0" w:beforeAutospacing="0" w:after="0" w:afterAutospacing="0" w:line="560" w:lineRule="exact"/>
        <w:ind w:firstLine="641"/>
        <w:rPr>
          <w:rFonts w:cs="仿宋"/>
          <w:sz w:val="30"/>
          <w:szCs w:val="30"/>
        </w:rPr>
      </w:pPr>
      <w:r>
        <w:rPr>
          <w:rFonts w:hint="eastAsia" w:cs="仿宋"/>
          <w:b/>
          <w:sz w:val="30"/>
          <w:szCs w:val="30"/>
        </w:rPr>
        <w:t>2026年春季学期起：</w:t>
      </w:r>
      <w:r>
        <w:rPr>
          <w:rFonts w:hint="eastAsia" w:cs="仿宋"/>
          <w:sz w:val="30"/>
          <w:szCs w:val="30"/>
        </w:rPr>
        <w:t>各微专业按照教学进度计划组织开展课程教学。</w:t>
      </w:r>
    </w:p>
    <w:p w14:paraId="30010C11">
      <w:pPr>
        <w:pStyle w:val="12"/>
        <w:shd w:val="clear" w:color="auto" w:fill="FFFFFF"/>
        <w:adjustRightInd w:val="0"/>
        <w:snapToGrid w:val="0"/>
        <w:spacing w:before="0" w:beforeAutospacing="0" w:after="0" w:afterAutospacing="0" w:line="560" w:lineRule="exact"/>
        <w:ind w:firstLine="600" w:firstLineChars="200"/>
        <w:jc w:val="both"/>
        <w:rPr>
          <w:rFonts w:ascii="黑体" w:eastAsia="黑体" w:cs="仿宋"/>
          <w:sz w:val="30"/>
          <w:szCs w:val="30"/>
        </w:rPr>
      </w:pPr>
      <w:r>
        <w:rPr>
          <w:rFonts w:hint="eastAsia" w:ascii="黑体" w:eastAsia="黑体" w:cs="仿宋"/>
          <w:sz w:val="30"/>
          <w:szCs w:val="30"/>
        </w:rPr>
        <w:t>六、保障措施</w:t>
      </w:r>
    </w:p>
    <w:p w14:paraId="444152E0">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b/>
          <w:sz w:val="30"/>
          <w:szCs w:val="30"/>
        </w:rPr>
        <w:t>（一）组织保障</w:t>
      </w:r>
    </w:p>
    <w:p w14:paraId="0306F365">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sz w:val="30"/>
          <w:szCs w:val="30"/>
        </w:rPr>
        <w:t>教务处统筹推进微专业建设的组织实施。各相关二级学院要组建微专业建设小组或团队，制定完善工作方案，强化工作责任，确保微专业的设置及建设取得预期成效。</w:t>
      </w:r>
    </w:p>
    <w:p w14:paraId="08FC0CF6">
      <w:pPr>
        <w:pStyle w:val="12"/>
        <w:shd w:val="clear" w:color="auto" w:fill="FFFFFF"/>
        <w:adjustRightInd w:val="0"/>
        <w:snapToGrid w:val="0"/>
        <w:spacing w:before="0" w:beforeAutospacing="0" w:after="0" w:afterAutospacing="0" w:line="560" w:lineRule="exact"/>
        <w:ind w:firstLine="641"/>
        <w:jc w:val="both"/>
        <w:rPr>
          <w:rFonts w:cs="仿宋"/>
          <w:sz w:val="30"/>
          <w:szCs w:val="30"/>
        </w:rPr>
      </w:pPr>
      <w:r>
        <w:rPr>
          <w:rFonts w:hint="eastAsia" w:cs="仿宋"/>
          <w:b/>
          <w:sz w:val="30"/>
          <w:szCs w:val="30"/>
        </w:rPr>
        <w:t>（二）条件保障</w:t>
      </w:r>
    </w:p>
    <w:p w14:paraId="0B176D62">
      <w:pPr>
        <w:pStyle w:val="12"/>
        <w:shd w:val="clear" w:color="auto" w:fill="FFFFFF"/>
        <w:adjustRightInd w:val="0"/>
        <w:snapToGrid w:val="0"/>
        <w:spacing w:before="0" w:beforeAutospacing="0" w:after="0" w:afterAutospacing="0" w:line="560" w:lineRule="exact"/>
        <w:ind w:firstLine="641"/>
        <w:jc w:val="both"/>
        <w:rPr>
          <w:rFonts w:ascii="仿宋" w:hAnsi="仿宋" w:eastAsia="仿宋" w:cs="仿宋"/>
          <w:sz w:val="30"/>
          <w:szCs w:val="30"/>
        </w:rPr>
      </w:pPr>
      <w:r>
        <w:rPr>
          <w:rFonts w:hint="eastAsia" w:cs="仿宋"/>
          <w:sz w:val="30"/>
          <w:szCs w:val="30"/>
        </w:rPr>
        <w:t>经学校审核同意开设且正常开班的微专业，学校提供一定建设经费支持。承担微专业课程教学的教师，学校认定教学工作量。微专业课程可参与各级课程建设项目申报。学校对微专业教学团队在各类本科教学项目申报中予以优先支持。</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AE5B0A-2CCE-4BBA-9BA7-C1822243953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C6FD64AF-D3CD-4920-BDB8-37FA414F4B14}"/>
  </w:font>
  <w:font w:name="方正小标宋简体">
    <w:panose1 w:val="02010600010101010101"/>
    <w:charset w:val="86"/>
    <w:family w:val="auto"/>
    <w:pitch w:val="default"/>
    <w:sig w:usb0="00000001" w:usb1="080E0000" w:usb2="00000000" w:usb3="00000000" w:csb0="00040000" w:csb1="00000000"/>
    <w:embedRegular r:id="rId3" w:fontKey="{F3265A5E-25B1-483C-A855-AE890962945D}"/>
  </w:font>
  <w:font w:name="仿宋">
    <w:panose1 w:val="02010609060101010101"/>
    <w:charset w:val="86"/>
    <w:family w:val="modern"/>
    <w:pitch w:val="default"/>
    <w:sig w:usb0="800002BF" w:usb1="38CF7CFA" w:usb2="00000016" w:usb3="00000000" w:csb0="00040001" w:csb1="00000000"/>
    <w:embedRegular r:id="rId4" w:fontKey="{4A48967F-69BD-4894-B864-7BA6D2CD8BFE}"/>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70344"/>
      <w:docPartObj>
        <w:docPartGallery w:val="autotext"/>
      </w:docPartObj>
    </w:sdtPr>
    <w:sdtContent>
      <w:sdt>
        <w:sdtPr>
          <w:id w:val="171357217"/>
          <w:docPartObj>
            <w:docPartGallery w:val="autotext"/>
          </w:docPartObj>
        </w:sdtPr>
        <w:sdtContent>
          <w:p w14:paraId="75F372A3">
            <w:pPr>
              <w:pStyle w:val="4"/>
              <w:jc w:val="center"/>
            </w:pP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14:paraId="1F35278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U3OGNlYzQzZDU3MTczYmFjNTQzZmFiNjBiZTMxNGEifQ=="/>
  </w:docVars>
  <w:rsids>
    <w:rsidRoot w:val="00F04F61"/>
    <w:rsid w:val="00030924"/>
    <w:rsid w:val="0004567F"/>
    <w:rsid w:val="0004684D"/>
    <w:rsid w:val="0006234A"/>
    <w:rsid w:val="000A452E"/>
    <w:rsid w:val="000D6C79"/>
    <w:rsid w:val="000F27D4"/>
    <w:rsid w:val="000F614D"/>
    <w:rsid w:val="00100D09"/>
    <w:rsid w:val="001222E3"/>
    <w:rsid w:val="001329B6"/>
    <w:rsid w:val="00135460"/>
    <w:rsid w:val="00152FE1"/>
    <w:rsid w:val="00175230"/>
    <w:rsid w:val="0018710A"/>
    <w:rsid w:val="0019274C"/>
    <w:rsid w:val="001D7997"/>
    <w:rsid w:val="001E1C6F"/>
    <w:rsid w:val="00205A08"/>
    <w:rsid w:val="00205B22"/>
    <w:rsid w:val="00257077"/>
    <w:rsid w:val="00257520"/>
    <w:rsid w:val="002679FA"/>
    <w:rsid w:val="00267F6C"/>
    <w:rsid w:val="00273272"/>
    <w:rsid w:val="002803CE"/>
    <w:rsid w:val="002B7371"/>
    <w:rsid w:val="002C16CE"/>
    <w:rsid w:val="002C2DAA"/>
    <w:rsid w:val="002D047D"/>
    <w:rsid w:val="002E098D"/>
    <w:rsid w:val="002E28CC"/>
    <w:rsid w:val="00330E7D"/>
    <w:rsid w:val="00366E87"/>
    <w:rsid w:val="0038556A"/>
    <w:rsid w:val="00386FDD"/>
    <w:rsid w:val="003C2253"/>
    <w:rsid w:val="003C708F"/>
    <w:rsid w:val="004171E9"/>
    <w:rsid w:val="00435C1F"/>
    <w:rsid w:val="00444772"/>
    <w:rsid w:val="00455687"/>
    <w:rsid w:val="00467F84"/>
    <w:rsid w:val="004858D4"/>
    <w:rsid w:val="00485FE2"/>
    <w:rsid w:val="004A0E2C"/>
    <w:rsid w:val="004A36F4"/>
    <w:rsid w:val="004E48E4"/>
    <w:rsid w:val="004E5125"/>
    <w:rsid w:val="004E7227"/>
    <w:rsid w:val="004F0C89"/>
    <w:rsid w:val="0051493F"/>
    <w:rsid w:val="00520243"/>
    <w:rsid w:val="00530F61"/>
    <w:rsid w:val="00534C9C"/>
    <w:rsid w:val="005377FC"/>
    <w:rsid w:val="00540A7B"/>
    <w:rsid w:val="00555EAA"/>
    <w:rsid w:val="0056185C"/>
    <w:rsid w:val="005E5AF2"/>
    <w:rsid w:val="00610598"/>
    <w:rsid w:val="00622B44"/>
    <w:rsid w:val="00641FA5"/>
    <w:rsid w:val="0065190B"/>
    <w:rsid w:val="00682D0B"/>
    <w:rsid w:val="0069207C"/>
    <w:rsid w:val="006B1C9A"/>
    <w:rsid w:val="006B7EB3"/>
    <w:rsid w:val="006E6E31"/>
    <w:rsid w:val="00743C90"/>
    <w:rsid w:val="00753511"/>
    <w:rsid w:val="007623DE"/>
    <w:rsid w:val="00786FBC"/>
    <w:rsid w:val="00791D13"/>
    <w:rsid w:val="007A284D"/>
    <w:rsid w:val="007B52DE"/>
    <w:rsid w:val="007C1007"/>
    <w:rsid w:val="007C1C04"/>
    <w:rsid w:val="007C7AE3"/>
    <w:rsid w:val="007D40C2"/>
    <w:rsid w:val="007D68E3"/>
    <w:rsid w:val="008476B7"/>
    <w:rsid w:val="008866CD"/>
    <w:rsid w:val="008C6428"/>
    <w:rsid w:val="008E2BEC"/>
    <w:rsid w:val="008E7332"/>
    <w:rsid w:val="00954BE1"/>
    <w:rsid w:val="00957FDD"/>
    <w:rsid w:val="00965446"/>
    <w:rsid w:val="00983C93"/>
    <w:rsid w:val="00987353"/>
    <w:rsid w:val="00991294"/>
    <w:rsid w:val="009B4079"/>
    <w:rsid w:val="009B442B"/>
    <w:rsid w:val="009C1B8B"/>
    <w:rsid w:val="009E1F0D"/>
    <w:rsid w:val="00A15D9E"/>
    <w:rsid w:val="00A214A6"/>
    <w:rsid w:val="00A379D2"/>
    <w:rsid w:val="00A45032"/>
    <w:rsid w:val="00A750D1"/>
    <w:rsid w:val="00A763BE"/>
    <w:rsid w:val="00A92743"/>
    <w:rsid w:val="00AB4783"/>
    <w:rsid w:val="00AC33E7"/>
    <w:rsid w:val="00B07723"/>
    <w:rsid w:val="00B10A35"/>
    <w:rsid w:val="00B15585"/>
    <w:rsid w:val="00B530B1"/>
    <w:rsid w:val="00B67E7F"/>
    <w:rsid w:val="00B9386B"/>
    <w:rsid w:val="00BA3AE9"/>
    <w:rsid w:val="00BB7066"/>
    <w:rsid w:val="00BC6405"/>
    <w:rsid w:val="00BD3DB3"/>
    <w:rsid w:val="00BF047C"/>
    <w:rsid w:val="00BF1E2D"/>
    <w:rsid w:val="00C074F7"/>
    <w:rsid w:val="00C14B16"/>
    <w:rsid w:val="00C20338"/>
    <w:rsid w:val="00C242B1"/>
    <w:rsid w:val="00C4121F"/>
    <w:rsid w:val="00C51254"/>
    <w:rsid w:val="00C637F9"/>
    <w:rsid w:val="00C9186B"/>
    <w:rsid w:val="00C929BB"/>
    <w:rsid w:val="00CA33DB"/>
    <w:rsid w:val="00CC5F20"/>
    <w:rsid w:val="00CC7E6C"/>
    <w:rsid w:val="00CD0936"/>
    <w:rsid w:val="00CD5975"/>
    <w:rsid w:val="00CF7855"/>
    <w:rsid w:val="00D1375D"/>
    <w:rsid w:val="00D15B0E"/>
    <w:rsid w:val="00D22054"/>
    <w:rsid w:val="00D34A6F"/>
    <w:rsid w:val="00D65CD8"/>
    <w:rsid w:val="00DA7927"/>
    <w:rsid w:val="00DC55BE"/>
    <w:rsid w:val="00DD08D4"/>
    <w:rsid w:val="00DD1994"/>
    <w:rsid w:val="00DD51C1"/>
    <w:rsid w:val="00DE4CB6"/>
    <w:rsid w:val="00DF6A51"/>
    <w:rsid w:val="00E560D6"/>
    <w:rsid w:val="00E60088"/>
    <w:rsid w:val="00E66A57"/>
    <w:rsid w:val="00E824B3"/>
    <w:rsid w:val="00E8371E"/>
    <w:rsid w:val="00E84E24"/>
    <w:rsid w:val="00F04F61"/>
    <w:rsid w:val="00F105B8"/>
    <w:rsid w:val="00F17A61"/>
    <w:rsid w:val="00F21F5B"/>
    <w:rsid w:val="00F438B8"/>
    <w:rsid w:val="00F5195D"/>
    <w:rsid w:val="00F65079"/>
    <w:rsid w:val="00F85582"/>
    <w:rsid w:val="00F91B3D"/>
    <w:rsid w:val="00FA21CB"/>
    <w:rsid w:val="00FB6A2E"/>
    <w:rsid w:val="00FE1000"/>
    <w:rsid w:val="03DE5A5A"/>
    <w:rsid w:val="03EF7410"/>
    <w:rsid w:val="0522236A"/>
    <w:rsid w:val="063858F6"/>
    <w:rsid w:val="06F757B1"/>
    <w:rsid w:val="07886409"/>
    <w:rsid w:val="084C38DA"/>
    <w:rsid w:val="0A802CC4"/>
    <w:rsid w:val="0BA50FA8"/>
    <w:rsid w:val="0E060087"/>
    <w:rsid w:val="0EA20916"/>
    <w:rsid w:val="0F931DEF"/>
    <w:rsid w:val="0FE4089C"/>
    <w:rsid w:val="1360023A"/>
    <w:rsid w:val="1A077661"/>
    <w:rsid w:val="1B0625C3"/>
    <w:rsid w:val="1DC53ABB"/>
    <w:rsid w:val="20AA62CB"/>
    <w:rsid w:val="245711E5"/>
    <w:rsid w:val="254554E2"/>
    <w:rsid w:val="28706D19"/>
    <w:rsid w:val="29EA6657"/>
    <w:rsid w:val="2A9767DF"/>
    <w:rsid w:val="2AFC2AE6"/>
    <w:rsid w:val="2EB84F76"/>
    <w:rsid w:val="310F5AC6"/>
    <w:rsid w:val="33D939C5"/>
    <w:rsid w:val="37307DA0"/>
    <w:rsid w:val="39810D86"/>
    <w:rsid w:val="3D6E1622"/>
    <w:rsid w:val="3EB47508"/>
    <w:rsid w:val="3EBF7C5B"/>
    <w:rsid w:val="40DA4323"/>
    <w:rsid w:val="42AB6546"/>
    <w:rsid w:val="447B63D2"/>
    <w:rsid w:val="503F0BFC"/>
    <w:rsid w:val="52B72CCB"/>
    <w:rsid w:val="54F14BBA"/>
    <w:rsid w:val="560C77D2"/>
    <w:rsid w:val="56671876"/>
    <w:rsid w:val="59CD7278"/>
    <w:rsid w:val="5B962018"/>
    <w:rsid w:val="5D5E108A"/>
    <w:rsid w:val="5EAE7678"/>
    <w:rsid w:val="60C90799"/>
    <w:rsid w:val="64C73242"/>
    <w:rsid w:val="691D669B"/>
    <w:rsid w:val="72CB7975"/>
    <w:rsid w:val="73326672"/>
    <w:rsid w:val="733E6DC5"/>
    <w:rsid w:val="763E70DC"/>
    <w:rsid w:val="7A1268B5"/>
    <w:rsid w:val="7B7E5375"/>
    <w:rsid w:val="7C55517F"/>
    <w:rsid w:val="7DBD122E"/>
    <w:rsid w:val="7DDA1D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页眉 Char"/>
    <w:basedOn w:val="7"/>
    <w:link w:val="5"/>
    <w:semiHidden/>
    <w:uiPriority w:val="99"/>
    <w:rPr>
      <w:sz w:val="18"/>
      <w:szCs w:val="18"/>
    </w:rPr>
  </w:style>
  <w:style w:type="character" w:customStyle="1" w:styleId="10">
    <w:name w:val="页脚 Char"/>
    <w:basedOn w:val="7"/>
    <w:link w:val="4"/>
    <w:uiPriority w:val="99"/>
    <w:rPr>
      <w:sz w:val="18"/>
      <w:szCs w:val="18"/>
    </w:rPr>
  </w:style>
  <w:style w:type="character" w:customStyle="1" w:styleId="11">
    <w:name w:val="标题 1 Char"/>
    <w:basedOn w:val="7"/>
    <w:link w:val="2"/>
    <w:uiPriority w:val="9"/>
    <w:rPr>
      <w:rFonts w:ascii="宋体" w:hAnsi="宋体" w:eastAsia="宋体" w:cs="宋体"/>
      <w:b/>
      <w:bCs/>
      <w:kern w:val="36"/>
      <w:sz w:val="48"/>
      <w:szCs w:val="48"/>
    </w:rPr>
  </w:style>
  <w:style w:type="paragraph" w:customStyle="1" w:styleId="12">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apple-converted-space"/>
    <w:basedOn w:val="7"/>
    <w:qFormat/>
    <w:uiPriority w:val="0"/>
  </w:style>
  <w:style w:type="paragraph" w:customStyle="1" w:styleId="14">
    <w:name w:val="Revision"/>
    <w:hidden/>
    <w:unhideWhenUsed/>
    <w:uiPriority w:val="99"/>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7"/>
    <w:link w:val="3"/>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18112c96-1d72-4a9e-af5d-f8dc3889d193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696ECA2E</paraID>
      <start>104</start>
      <end>106</end>
      <status>modified</status>
      <modifiedWord>地</modifiedWord>
      <trackRevisions>true</trackRevisions>
    </reviewItem>
    <reviewItem>
      <errorID>2291c384-aa95-4492-8ecf-4ba242d8b02a</errorID>
      <errorWord>发展亟需</errorWord>
      <group>L1_Word</group>
      <groupName>字词问题</groupName>
      <ability>L2_Typo</ability>
      <abilityName>字词错误</abilityName>
      <candidateList>
        <item>发展亟须</item>
      </candidateList>
      <explain/>
      <paraID>4E897962</paraID>
      <start>40</start>
      <end>44</end>
      <status>ignored</status>
      <modifiedWord/>
      <trackRevisions>false</trackRevisions>
    </reviewItem>
    <reviewItem>
      <errorID>1fb354b7-7070-49a8-80e4-8b74887fa394</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 C1D08FA</paraID>
      <start>127</start>
      <end>131</end>
      <status>modified</status>
      <modifiedWord>接收</modifiedWord>
      <trackRevisions>true</trackRevisions>
    </reviewItem>
    <reviewItem>
      <errorID>ae43bdca-10ad-4415-9906-aef530b46c4f</errorID>
      <errorWord>;</errorWord>
      <group>L1_Format</group>
      <groupName>格式问题</groupName>
      <ability>L2_HalfPunc</ability>
      <abilityName>全半角检查</abilityName>
      <candidateList>
        <item>；</item>
      </candidateList>
      <explain>文本全半角错误。</explain>
      <paraID>5AE5ED3F</paraID>
      <start>65</start>
      <end>67</end>
      <status>modified</status>
      <modifiedWord>；</modifiedWord>
      <trackRevisions>true</trackRevisions>
    </reviewItem>
  </reviewItems>
  <config/>
</contractReview>
</file>

<file path=customXml/itemProps1.xml><?xml version="1.0" encoding="utf-8"?>
<ds:datastoreItem xmlns:ds="http://schemas.openxmlformats.org/officeDocument/2006/customXml" ds:itemID="{470b9644-e23c-4071-849a-00e3920d1fa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2120</Words>
  <Characters>2156</Characters>
  <Lines>15</Lines>
  <Paragraphs>4</Paragraphs>
  <TotalTime>379</TotalTime>
  <ScaleCrop>false</ScaleCrop>
  <LinksUpToDate>false</LinksUpToDate>
  <CharactersWithSpaces>2156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2024-08-22T02:44:00Z</dcterms:created>
  <dc:creator>Administrator</dc:creator>
  <cp:lastModifiedBy>syl</cp:lastModifiedBy>
  <cp:lastPrinted>2025-11-24T06:54:00Z</cp:lastPrinted>
  <dcterms:modified xsi:type="dcterms:W3CDTF">2025-12-16T01:42:32Z</dcterms:modified>
  <cp:revision>343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EF9FBC02DDE2483E87EBD6A1E8BF3A47_12</vt:lpwstr>
  </property>
  <property fmtid="{D5CDD505-2E9C-101B-9397-08002B2CF9AE}" pid="4" name="KSOTemplateDocerSaveRecord">
    <vt:lpwstr>eyJoZGlkIjoiNjhiNDllN2ZlZDdiNmYyMDNlMTg5MTdlMDg0YTMyMjIiLCJ1c2VySWQiOiIyNDgyNDk4NDgifQ==</vt:lpwstr>
  </property>
</Properties>
</file>