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7D086">
      <w:pPr>
        <w:jc w:val="center"/>
        <w:rPr>
          <w:rFonts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国际法学院</w:t>
      </w:r>
      <w:bookmarkStart w:id="0" w:name="_GoBack"/>
      <w:bookmarkEnd w:id="0"/>
      <w:r>
        <w:rPr>
          <w:rFonts w:ascii="黑体" w:hAnsi="黑体" w:eastAsia="黑体"/>
          <w:sz w:val="28"/>
          <w:szCs w:val="32"/>
        </w:rPr>
        <w:t>科研经费内部风控制度与管理办法</w:t>
      </w:r>
    </w:p>
    <w:p w14:paraId="4B6D907C">
      <w:pPr>
        <w:jc w:val="center"/>
        <w:rPr>
          <w:rFonts w:hint="eastAsia" w:ascii="黑体" w:hAnsi="黑体" w:eastAsia="黑体"/>
          <w:sz w:val="21"/>
          <w:szCs w:val="21"/>
          <w:lang w:eastAsia="zh-CN"/>
        </w:rPr>
      </w:pPr>
      <w:r>
        <w:rPr>
          <w:rFonts w:hint="eastAsia" w:ascii="黑体" w:hAnsi="黑体" w:eastAsia="黑体"/>
          <w:sz w:val="21"/>
          <w:szCs w:val="21"/>
          <w:lang w:eastAsia="zh-CN"/>
        </w:rPr>
        <w:t>（</w:t>
      </w:r>
      <w:r>
        <w:rPr>
          <w:rFonts w:hint="eastAsia" w:ascii="黑体" w:hAnsi="黑体" w:eastAsia="黑体"/>
          <w:sz w:val="21"/>
          <w:szCs w:val="21"/>
          <w:lang w:val="en-US" w:eastAsia="zh-CN"/>
        </w:rPr>
        <w:t>2026年3月27日经党政联席会议讨论通过</w:t>
      </w:r>
      <w:r>
        <w:rPr>
          <w:rFonts w:hint="eastAsia" w:ascii="黑体" w:hAnsi="黑体" w:eastAsia="黑体"/>
          <w:sz w:val="21"/>
          <w:szCs w:val="21"/>
          <w:lang w:eastAsia="zh-CN"/>
        </w:rPr>
        <w:t>）</w:t>
      </w:r>
    </w:p>
    <w:p w14:paraId="2B0A354F">
      <w:pPr>
        <w:rPr>
          <w:rFonts w:hint="eastAsia"/>
          <w:b/>
          <w:bCs/>
        </w:rPr>
      </w:pPr>
    </w:p>
    <w:p w14:paraId="2AC77DEC">
      <w:pPr>
        <w:spacing w:line="360" w:lineRule="auto"/>
        <w:jc w:val="both"/>
        <w:rPr>
          <w:rFonts w:hint="eastAsia" w:ascii="宋体" w:hAnsi="宋体" w:eastAsia="宋体"/>
          <w:b/>
          <w:bCs/>
          <w:sz w:val="24"/>
          <w:szCs w:val="28"/>
        </w:rPr>
      </w:pPr>
      <w:r>
        <w:rPr>
          <w:rFonts w:ascii="宋体" w:hAnsi="宋体" w:eastAsia="宋体"/>
          <w:b/>
          <w:bCs/>
          <w:sz w:val="24"/>
          <w:szCs w:val="28"/>
        </w:rPr>
        <w:t>第一章 总则</w:t>
      </w:r>
    </w:p>
    <w:p w14:paraId="42368706">
      <w:pPr>
        <w:spacing w:line="360" w:lineRule="auto"/>
        <w:ind w:firstLine="420"/>
        <w:jc w:val="both"/>
        <w:rPr>
          <w:rFonts w:hint="eastAsia" w:ascii="宋体" w:hAnsi="宋体" w:eastAsia="宋体"/>
          <w:sz w:val="24"/>
          <w:szCs w:val="28"/>
        </w:rPr>
      </w:pPr>
      <w:r>
        <w:rPr>
          <w:rFonts w:ascii="宋体" w:hAnsi="宋体" w:eastAsia="宋体"/>
          <w:b/>
          <w:bCs/>
          <w:sz w:val="24"/>
          <w:szCs w:val="28"/>
        </w:rPr>
        <w:t xml:space="preserve">第一条 </w:t>
      </w:r>
      <w:r>
        <w:rPr>
          <w:rFonts w:ascii="宋体" w:hAnsi="宋体" w:eastAsia="宋体"/>
          <w:sz w:val="24"/>
          <w:szCs w:val="28"/>
        </w:rPr>
        <w:t>为进一步规范学院科研经费管理，落实学校关于科研经费领域系统整治的有关文件精神，压实二级学院科研经费管理的主体责任，防范财务风险，保障科研事业健康可持续发展，特制定本内部风控制度。</w:t>
      </w:r>
    </w:p>
    <w:p w14:paraId="40E6C52D">
      <w:pPr>
        <w:spacing w:line="360" w:lineRule="auto"/>
        <w:ind w:firstLine="420"/>
        <w:jc w:val="both"/>
        <w:rPr>
          <w:rFonts w:hint="eastAsia" w:ascii="宋体" w:hAnsi="宋体" w:eastAsia="宋体"/>
          <w:sz w:val="24"/>
          <w:szCs w:val="28"/>
        </w:rPr>
      </w:pPr>
      <w:r>
        <w:rPr>
          <w:rFonts w:ascii="宋体" w:hAnsi="宋体" w:eastAsia="宋体"/>
          <w:b/>
          <w:bCs/>
          <w:sz w:val="24"/>
          <w:szCs w:val="28"/>
        </w:rPr>
        <w:t>第二条</w:t>
      </w:r>
      <w:r>
        <w:rPr>
          <w:rFonts w:hint="eastAsia" w:ascii="宋体" w:hAnsi="宋体" w:eastAsia="宋体"/>
          <w:b/>
          <w:bCs/>
          <w:sz w:val="24"/>
          <w:szCs w:val="28"/>
        </w:rPr>
        <w:t xml:space="preserve"> </w:t>
      </w:r>
      <w:r>
        <w:rPr>
          <w:rFonts w:ascii="宋体" w:hAnsi="宋体" w:eastAsia="宋体"/>
          <w:sz w:val="24"/>
          <w:szCs w:val="28"/>
        </w:rPr>
        <w:t>本制度适用于学院内所有纵向、横向科研项目经费的预算、执行、报销、决算及相关监督管理活动。</w:t>
      </w:r>
    </w:p>
    <w:p w14:paraId="70271A93">
      <w:pPr>
        <w:spacing w:line="360" w:lineRule="auto"/>
        <w:jc w:val="both"/>
        <w:rPr>
          <w:rFonts w:hint="eastAsia" w:ascii="宋体" w:hAnsi="宋体" w:eastAsia="宋体"/>
          <w:b/>
          <w:bCs/>
          <w:sz w:val="24"/>
          <w:szCs w:val="28"/>
        </w:rPr>
      </w:pPr>
      <w:r>
        <w:rPr>
          <w:rFonts w:ascii="宋体" w:hAnsi="宋体" w:eastAsia="宋体"/>
          <w:b/>
          <w:bCs/>
          <w:sz w:val="24"/>
          <w:szCs w:val="28"/>
        </w:rPr>
        <w:t>第二章 责任体系与组织架构</w:t>
      </w:r>
    </w:p>
    <w:p w14:paraId="27336154">
      <w:pPr>
        <w:spacing w:line="360" w:lineRule="auto"/>
        <w:ind w:firstLine="420"/>
        <w:jc w:val="both"/>
        <w:rPr>
          <w:rFonts w:hint="eastAsia" w:ascii="宋体" w:hAnsi="宋体" w:eastAsia="宋体"/>
          <w:sz w:val="24"/>
          <w:szCs w:val="28"/>
        </w:rPr>
      </w:pPr>
      <w:r>
        <w:rPr>
          <w:rFonts w:ascii="宋体" w:hAnsi="宋体" w:eastAsia="宋体"/>
          <w:b/>
          <w:bCs/>
          <w:sz w:val="24"/>
          <w:szCs w:val="28"/>
        </w:rPr>
        <w:t>第三条【学院主体责任】</w:t>
      </w:r>
      <w:r>
        <w:rPr>
          <w:rFonts w:hint="eastAsia" w:ascii="宋体" w:hAnsi="宋体" w:eastAsia="宋体"/>
          <w:b/>
          <w:bCs/>
          <w:sz w:val="24"/>
          <w:szCs w:val="28"/>
        </w:rPr>
        <w:t xml:space="preserve"> </w:t>
      </w:r>
      <w:r>
        <w:rPr>
          <w:rFonts w:ascii="宋体" w:hAnsi="宋体" w:eastAsia="宋体"/>
          <w:sz w:val="24"/>
          <w:szCs w:val="28"/>
        </w:rPr>
        <w:t>学院是科研经费管理的关键执行与责任主体，负责对本院科研经费的使用过程进行实质性、专业化、全方位的指导、监督与服务。学院负责科研经费相关政策的宣传教育、贯彻与执行；参与科研项目培育、申报、组织实施、经费执行与结项的全过程管理工作。</w:t>
      </w:r>
    </w:p>
    <w:p w14:paraId="7929AAF4">
      <w:pPr>
        <w:spacing w:line="360" w:lineRule="auto"/>
        <w:ind w:firstLine="420"/>
        <w:jc w:val="both"/>
        <w:rPr>
          <w:rFonts w:hint="eastAsia" w:ascii="宋体" w:hAnsi="宋体" w:eastAsia="宋体"/>
          <w:sz w:val="24"/>
          <w:szCs w:val="28"/>
        </w:rPr>
      </w:pPr>
      <w:r>
        <w:rPr>
          <w:rFonts w:ascii="宋体" w:hAnsi="宋体" w:eastAsia="宋体"/>
          <w:b/>
          <w:bCs/>
          <w:sz w:val="24"/>
          <w:szCs w:val="28"/>
        </w:rPr>
        <w:t>第四条【项目负责人第一责任】</w:t>
      </w:r>
      <w:r>
        <w:rPr>
          <w:rFonts w:hint="eastAsia" w:ascii="宋体" w:hAnsi="宋体" w:eastAsia="宋体"/>
          <w:b/>
          <w:bCs/>
          <w:sz w:val="24"/>
          <w:szCs w:val="28"/>
        </w:rPr>
        <w:t xml:space="preserve"> </w:t>
      </w:r>
      <w:r>
        <w:rPr>
          <w:rFonts w:ascii="宋体" w:hAnsi="宋体" w:eastAsia="宋体"/>
          <w:sz w:val="24"/>
          <w:szCs w:val="28"/>
        </w:rPr>
        <w:t>项目负责人是科研项目预算编制和科研经费使用的第一责任人。项目负责人应对科研经费使用的合规性、合理性、真实性和相关性承担法律责任。科研经费规范使用情况将作为科研成果评奖、职称评审的重要指标。</w:t>
      </w:r>
    </w:p>
    <w:p w14:paraId="11A19BFA">
      <w:pPr>
        <w:spacing w:line="360" w:lineRule="auto"/>
        <w:jc w:val="both"/>
        <w:rPr>
          <w:rFonts w:hint="eastAsia" w:ascii="宋体" w:hAnsi="宋体" w:eastAsia="宋体"/>
          <w:b/>
          <w:bCs/>
          <w:sz w:val="24"/>
          <w:szCs w:val="28"/>
        </w:rPr>
      </w:pPr>
      <w:r>
        <w:rPr>
          <w:rFonts w:ascii="宋体" w:hAnsi="宋体" w:eastAsia="宋体"/>
          <w:b/>
          <w:bCs/>
          <w:sz w:val="24"/>
          <w:szCs w:val="28"/>
        </w:rPr>
        <w:t>第三章 日常风险防控与审批管理</w:t>
      </w:r>
    </w:p>
    <w:p w14:paraId="4B4718D3">
      <w:pPr>
        <w:spacing w:line="360" w:lineRule="auto"/>
        <w:ind w:firstLine="420"/>
        <w:jc w:val="both"/>
        <w:rPr>
          <w:rFonts w:hint="eastAsia" w:ascii="宋体" w:hAnsi="宋体" w:eastAsia="宋体"/>
          <w:sz w:val="24"/>
          <w:szCs w:val="28"/>
        </w:rPr>
      </w:pPr>
      <w:r>
        <w:rPr>
          <w:rFonts w:ascii="宋体" w:hAnsi="宋体" w:eastAsia="宋体"/>
          <w:b/>
          <w:bCs/>
          <w:sz w:val="24"/>
          <w:szCs w:val="28"/>
        </w:rPr>
        <w:t>第</w:t>
      </w:r>
      <w:r>
        <w:rPr>
          <w:rFonts w:hint="eastAsia" w:ascii="宋体" w:hAnsi="宋体" w:eastAsia="宋体"/>
          <w:b/>
          <w:bCs/>
          <w:sz w:val="24"/>
          <w:szCs w:val="28"/>
        </w:rPr>
        <w:t>五</w:t>
      </w:r>
      <w:r>
        <w:rPr>
          <w:rFonts w:ascii="宋体" w:hAnsi="宋体" w:eastAsia="宋体"/>
          <w:b/>
          <w:bCs/>
          <w:sz w:val="24"/>
          <w:szCs w:val="28"/>
        </w:rPr>
        <w:t>条【完善内部审批流程】</w:t>
      </w:r>
      <w:r>
        <w:rPr>
          <w:rFonts w:hint="eastAsia" w:ascii="宋体" w:hAnsi="宋体" w:eastAsia="宋体"/>
          <w:b/>
          <w:bCs/>
          <w:sz w:val="24"/>
          <w:szCs w:val="28"/>
        </w:rPr>
        <w:t xml:space="preserve"> </w:t>
      </w:r>
      <w:r>
        <w:rPr>
          <w:rFonts w:ascii="宋体" w:hAnsi="宋体" w:eastAsia="宋体"/>
          <w:sz w:val="24"/>
          <w:szCs w:val="28"/>
        </w:rPr>
        <w:t>学院建立健全内部</w:t>
      </w:r>
      <w:r>
        <w:rPr>
          <w:rFonts w:hint="eastAsia" w:ascii="宋体" w:hAnsi="宋体" w:eastAsia="宋体"/>
          <w:sz w:val="24"/>
          <w:szCs w:val="28"/>
        </w:rPr>
        <w:t>风控</w:t>
      </w:r>
      <w:r>
        <w:rPr>
          <w:rFonts w:ascii="宋体" w:hAnsi="宋体" w:eastAsia="宋体"/>
          <w:sz w:val="24"/>
          <w:szCs w:val="28"/>
        </w:rPr>
        <w:t>机制，完善审批流程，加强对大额支出、劳务费发放等高风险业务的审核。</w:t>
      </w:r>
    </w:p>
    <w:p w14:paraId="6894FD2B">
      <w:pPr>
        <w:spacing w:line="360" w:lineRule="auto"/>
        <w:ind w:firstLine="420"/>
        <w:jc w:val="both"/>
        <w:rPr>
          <w:rFonts w:hint="eastAsia" w:ascii="宋体" w:hAnsi="宋体" w:eastAsia="宋体"/>
          <w:sz w:val="24"/>
          <w:szCs w:val="28"/>
        </w:rPr>
      </w:pPr>
      <w:r>
        <w:rPr>
          <w:rFonts w:ascii="宋体" w:hAnsi="宋体" w:eastAsia="宋体"/>
          <w:b/>
          <w:bCs/>
          <w:sz w:val="24"/>
          <w:szCs w:val="28"/>
        </w:rPr>
        <w:t>第</w:t>
      </w:r>
      <w:r>
        <w:rPr>
          <w:rFonts w:hint="eastAsia" w:ascii="宋体" w:hAnsi="宋体" w:eastAsia="宋体"/>
          <w:b/>
          <w:bCs/>
          <w:sz w:val="24"/>
          <w:szCs w:val="28"/>
        </w:rPr>
        <w:t>六</w:t>
      </w:r>
      <w:r>
        <w:rPr>
          <w:rFonts w:ascii="宋体" w:hAnsi="宋体" w:eastAsia="宋体"/>
          <w:b/>
          <w:bCs/>
          <w:sz w:val="24"/>
          <w:szCs w:val="28"/>
        </w:rPr>
        <w:t>条【科研财务助理制度】</w:t>
      </w:r>
      <w:r>
        <w:rPr>
          <w:rFonts w:ascii="宋体" w:hAnsi="宋体" w:eastAsia="宋体"/>
          <w:sz w:val="24"/>
          <w:szCs w:val="28"/>
        </w:rPr>
        <w:t>鼓励项目组利用项目经费自主聘用科研、财务助理</w:t>
      </w:r>
      <w:r>
        <w:rPr>
          <w:rFonts w:hint="eastAsia" w:ascii="宋体" w:hAnsi="宋体" w:eastAsia="宋体"/>
          <w:sz w:val="24"/>
          <w:szCs w:val="28"/>
        </w:rPr>
        <w:t>，</w:t>
      </w:r>
      <w:r>
        <w:rPr>
          <w:rFonts w:ascii="宋体" w:hAnsi="宋体" w:eastAsia="宋体"/>
          <w:sz w:val="24"/>
          <w:szCs w:val="28"/>
        </w:rPr>
        <w:t>为科研人员在预算编制、经费报销填写等方面提供专业化服务，降低因政策不熟悉导致的合规风险。</w:t>
      </w:r>
    </w:p>
    <w:p w14:paraId="677E050F">
      <w:pPr>
        <w:spacing w:line="360" w:lineRule="auto"/>
        <w:ind w:firstLine="420"/>
        <w:jc w:val="both"/>
        <w:rPr>
          <w:rFonts w:hint="eastAsia" w:ascii="宋体" w:hAnsi="宋体" w:eastAsia="宋体"/>
          <w:sz w:val="24"/>
          <w:szCs w:val="28"/>
        </w:rPr>
      </w:pPr>
      <w:r>
        <w:rPr>
          <w:rFonts w:ascii="宋体" w:hAnsi="宋体" w:eastAsia="宋体"/>
          <w:b/>
          <w:bCs/>
          <w:sz w:val="24"/>
          <w:szCs w:val="28"/>
        </w:rPr>
        <w:t>第</w:t>
      </w:r>
      <w:r>
        <w:rPr>
          <w:rFonts w:hint="eastAsia" w:ascii="宋体" w:hAnsi="宋体" w:eastAsia="宋体"/>
          <w:b/>
          <w:bCs/>
          <w:sz w:val="24"/>
          <w:szCs w:val="28"/>
        </w:rPr>
        <w:t>七</w:t>
      </w:r>
      <w:r>
        <w:rPr>
          <w:rFonts w:ascii="宋体" w:hAnsi="宋体" w:eastAsia="宋体"/>
          <w:b/>
          <w:bCs/>
          <w:sz w:val="24"/>
          <w:szCs w:val="28"/>
        </w:rPr>
        <w:t>条</w:t>
      </w:r>
      <w:r>
        <w:rPr>
          <w:rFonts w:hint="eastAsia" w:ascii="宋体" w:hAnsi="宋体" w:eastAsia="宋体"/>
          <w:b/>
          <w:bCs/>
          <w:sz w:val="24"/>
          <w:szCs w:val="28"/>
        </w:rPr>
        <w:t>【</w:t>
      </w:r>
      <w:r>
        <w:rPr>
          <w:rFonts w:ascii="宋体" w:hAnsi="宋体" w:eastAsia="宋体"/>
          <w:b/>
          <w:bCs/>
          <w:sz w:val="24"/>
          <w:szCs w:val="28"/>
        </w:rPr>
        <w:t>规范收支与采购管理</w:t>
      </w:r>
      <w:r>
        <w:rPr>
          <w:rFonts w:hint="eastAsia" w:ascii="宋体" w:hAnsi="宋体" w:eastAsia="宋体"/>
          <w:b/>
          <w:bCs/>
          <w:sz w:val="24"/>
          <w:szCs w:val="28"/>
        </w:rPr>
        <w:t>】</w:t>
      </w:r>
      <w:r>
        <w:rPr>
          <w:rFonts w:ascii="宋体" w:hAnsi="宋体" w:eastAsia="宋体"/>
          <w:sz w:val="24"/>
          <w:szCs w:val="28"/>
        </w:rPr>
        <w:t xml:space="preserve"> 督促项目负责人科学、合理、真实地编制项目经费预算。严禁设立“账外账”和“小金库”，所有科研经费必须纳入学校统一核算。</w:t>
      </w:r>
      <w:r>
        <w:rPr>
          <w:rFonts w:hint="eastAsia" w:ascii="宋体" w:hAnsi="宋体" w:eastAsia="宋体"/>
          <w:sz w:val="24"/>
          <w:szCs w:val="28"/>
        </w:rPr>
        <w:t>配合学校监督科研经费预算执行，督促科研经费合规执行进度；</w:t>
      </w:r>
      <w:r>
        <w:rPr>
          <w:rFonts w:ascii="宋体" w:hAnsi="宋体" w:eastAsia="宋体"/>
          <w:sz w:val="24"/>
          <w:szCs w:val="28"/>
        </w:rPr>
        <w:t>督促项目组严格执行政府采购制度及学校采购管理办法；涉及</w:t>
      </w:r>
      <w:r>
        <w:rPr>
          <w:rFonts w:hint="eastAsia" w:ascii="宋体" w:hAnsi="宋体" w:eastAsia="宋体"/>
          <w:sz w:val="24"/>
          <w:szCs w:val="28"/>
        </w:rPr>
        <w:t>科研外协、测试加工、技术转让等合同的</w:t>
      </w:r>
      <w:r>
        <w:rPr>
          <w:rFonts w:ascii="宋体" w:hAnsi="宋体" w:eastAsia="宋体"/>
          <w:sz w:val="24"/>
          <w:szCs w:val="28"/>
        </w:rPr>
        <w:t>，必须配合学校科研处及法律顾问进行合同审核，防范法律和财务风险。</w:t>
      </w:r>
    </w:p>
    <w:p w14:paraId="0301A9A4">
      <w:pPr>
        <w:spacing w:line="360" w:lineRule="auto"/>
        <w:jc w:val="both"/>
        <w:rPr>
          <w:rFonts w:hint="eastAsia" w:ascii="宋体" w:hAnsi="宋体" w:eastAsia="宋体"/>
          <w:b/>
          <w:bCs/>
          <w:sz w:val="24"/>
          <w:szCs w:val="28"/>
        </w:rPr>
      </w:pPr>
      <w:r>
        <w:rPr>
          <w:rFonts w:ascii="宋体" w:hAnsi="宋体" w:eastAsia="宋体"/>
          <w:b/>
          <w:bCs/>
          <w:sz w:val="24"/>
          <w:szCs w:val="28"/>
        </w:rPr>
        <w:t>第四章 负面清单与严禁行为</w:t>
      </w:r>
    </w:p>
    <w:p w14:paraId="71D5A41C">
      <w:pPr>
        <w:spacing w:line="360" w:lineRule="auto"/>
        <w:ind w:firstLine="420"/>
        <w:jc w:val="both"/>
        <w:rPr>
          <w:rFonts w:hint="eastAsia" w:ascii="宋体" w:hAnsi="宋体" w:eastAsia="宋体"/>
          <w:sz w:val="24"/>
          <w:szCs w:val="28"/>
        </w:rPr>
      </w:pPr>
      <w:r>
        <w:rPr>
          <w:rFonts w:ascii="宋体" w:hAnsi="宋体" w:eastAsia="宋体"/>
          <w:b/>
          <w:bCs/>
          <w:sz w:val="24"/>
          <w:szCs w:val="28"/>
        </w:rPr>
        <w:t>第八条 【严守基本红线】</w:t>
      </w:r>
      <w:r>
        <w:rPr>
          <w:rFonts w:ascii="宋体" w:hAnsi="宋体" w:eastAsia="宋体"/>
          <w:sz w:val="24"/>
          <w:szCs w:val="28"/>
        </w:rPr>
        <w:t xml:space="preserve"> 学院全体科研人员严守国家</w:t>
      </w:r>
      <w:r>
        <w:rPr>
          <w:rFonts w:hint="eastAsia" w:ascii="宋体" w:hAnsi="宋体" w:eastAsia="宋体"/>
          <w:sz w:val="24"/>
          <w:szCs w:val="28"/>
        </w:rPr>
        <w:t>相关</w:t>
      </w:r>
      <w:r>
        <w:rPr>
          <w:rFonts w:ascii="宋体" w:hAnsi="宋体" w:eastAsia="宋体"/>
          <w:sz w:val="24"/>
          <w:szCs w:val="28"/>
        </w:rPr>
        <w:t>法规和学校规定，不得存在以下违规行为：</w:t>
      </w:r>
    </w:p>
    <w:p w14:paraId="3BF58455">
      <w:pPr>
        <w:pStyle w:val="30"/>
        <w:numPr>
          <w:ilvl w:val="0"/>
          <w:numId w:val="1"/>
        </w:numPr>
        <w:spacing w:line="360" w:lineRule="auto"/>
        <w:jc w:val="both"/>
        <w:rPr>
          <w:rFonts w:hint="eastAsia"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虚假编报项目预算；</w:t>
      </w:r>
    </w:p>
    <w:p w14:paraId="54E2767D">
      <w:pPr>
        <w:pStyle w:val="30"/>
        <w:numPr>
          <w:ilvl w:val="0"/>
          <w:numId w:val="1"/>
        </w:numPr>
        <w:spacing w:line="360" w:lineRule="auto"/>
        <w:jc w:val="both"/>
        <w:rPr>
          <w:rFonts w:hint="eastAsia"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未对项目资金进行单独核算；</w:t>
      </w:r>
    </w:p>
    <w:p w14:paraId="0EE86970">
      <w:pPr>
        <w:pStyle w:val="30"/>
        <w:numPr>
          <w:ilvl w:val="0"/>
          <w:numId w:val="1"/>
        </w:numPr>
        <w:spacing w:line="360" w:lineRule="auto"/>
        <w:jc w:val="both"/>
        <w:rPr>
          <w:rFonts w:hint="eastAsia"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列支与项目任务无关的支出；</w:t>
      </w:r>
    </w:p>
    <w:p w14:paraId="0521A0DE">
      <w:pPr>
        <w:pStyle w:val="30"/>
        <w:numPr>
          <w:ilvl w:val="0"/>
          <w:numId w:val="1"/>
        </w:numPr>
        <w:spacing w:line="360" w:lineRule="auto"/>
        <w:jc w:val="both"/>
        <w:rPr>
          <w:rFonts w:hint="eastAsia"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未按规定执行和调剂预算、违反规定转拨项目资金；</w:t>
      </w:r>
    </w:p>
    <w:p w14:paraId="76251A72">
      <w:pPr>
        <w:pStyle w:val="30"/>
        <w:numPr>
          <w:ilvl w:val="0"/>
          <w:numId w:val="1"/>
        </w:numPr>
        <w:spacing w:line="360" w:lineRule="auto"/>
        <w:jc w:val="both"/>
        <w:rPr>
          <w:rFonts w:hint="eastAsia"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通过虚假合同、虚假票据、虚构事项、虚报人员等弄虚作假，转移、套取、报销项目资金；</w:t>
      </w:r>
    </w:p>
    <w:p w14:paraId="0874714B">
      <w:pPr>
        <w:pStyle w:val="30"/>
        <w:numPr>
          <w:ilvl w:val="0"/>
          <w:numId w:val="1"/>
        </w:numPr>
        <w:spacing w:line="360" w:lineRule="auto"/>
        <w:jc w:val="both"/>
        <w:rPr>
          <w:rFonts w:hint="eastAsia"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截留、挤占、挪用项目资金；</w:t>
      </w:r>
    </w:p>
    <w:p w14:paraId="762AF0AE">
      <w:pPr>
        <w:pStyle w:val="30"/>
        <w:numPr>
          <w:ilvl w:val="0"/>
          <w:numId w:val="1"/>
        </w:numPr>
        <w:spacing w:line="360" w:lineRule="auto"/>
        <w:jc w:val="both"/>
        <w:rPr>
          <w:rFonts w:hint="eastAsia"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设置账外账、随意调账变动支出、随意修改记账凭证、提供虚假财务会计资料；</w:t>
      </w:r>
    </w:p>
    <w:p w14:paraId="68604A61">
      <w:pPr>
        <w:pStyle w:val="30"/>
        <w:numPr>
          <w:ilvl w:val="0"/>
          <w:numId w:val="1"/>
        </w:numPr>
        <w:spacing w:line="360" w:lineRule="auto"/>
        <w:jc w:val="both"/>
        <w:rPr>
          <w:rFonts w:hint="eastAsia"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在使用项目资金中列支应由个人负担的有关费用和支付各种罚款、捐款、赞助、投资、偿还债务等；</w:t>
      </w:r>
    </w:p>
    <w:p w14:paraId="51125F27">
      <w:pPr>
        <w:pStyle w:val="30"/>
        <w:numPr>
          <w:ilvl w:val="0"/>
          <w:numId w:val="1"/>
        </w:numPr>
        <w:spacing w:line="360" w:lineRule="auto"/>
        <w:jc w:val="both"/>
        <w:rPr>
          <w:rFonts w:hint="eastAsia"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将外协经费化整为零以规避学校采购审批程序、招投标管理及资产管理等制度；</w:t>
      </w:r>
    </w:p>
    <w:p w14:paraId="48D934EF">
      <w:pPr>
        <w:pStyle w:val="30"/>
        <w:numPr>
          <w:ilvl w:val="0"/>
          <w:numId w:val="1"/>
        </w:numPr>
        <w:spacing w:line="360" w:lineRule="auto"/>
        <w:jc w:val="both"/>
        <w:rPr>
          <w:rFonts w:hint="eastAsia"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存在利益输送、关联交易等问题及其他违规行为。</w:t>
      </w:r>
    </w:p>
    <w:p w14:paraId="5F3675E8">
      <w:pPr>
        <w:spacing w:line="360" w:lineRule="auto"/>
        <w:jc w:val="both"/>
        <w:rPr>
          <w:rFonts w:hint="eastAsia" w:ascii="宋体" w:hAnsi="宋体" w:eastAsia="宋体"/>
          <w:b/>
          <w:bCs/>
          <w:sz w:val="24"/>
          <w:szCs w:val="28"/>
        </w:rPr>
      </w:pPr>
      <w:r>
        <w:rPr>
          <w:rFonts w:ascii="宋体" w:hAnsi="宋体" w:eastAsia="宋体"/>
          <w:b/>
          <w:bCs/>
          <w:sz w:val="24"/>
          <w:szCs w:val="28"/>
        </w:rPr>
        <w:t>第五章 监督核查与</w:t>
      </w:r>
      <w:r>
        <w:rPr>
          <w:rFonts w:hint="eastAsia" w:ascii="宋体" w:hAnsi="宋体" w:eastAsia="宋体"/>
          <w:b/>
          <w:bCs/>
          <w:sz w:val="24"/>
          <w:szCs w:val="28"/>
        </w:rPr>
        <w:t>宣传教育</w:t>
      </w:r>
    </w:p>
    <w:p w14:paraId="47562617">
      <w:pPr>
        <w:spacing w:line="360" w:lineRule="auto"/>
        <w:ind w:firstLine="420"/>
        <w:jc w:val="both"/>
        <w:rPr>
          <w:rFonts w:hint="eastAsia" w:ascii="宋体" w:hAnsi="宋体" w:eastAsia="宋体"/>
          <w:sz w:val="24"/>
          <w:szCs w:val="28"/>
        </w:rPr>
      </w:pPr>
      <w:r>
        <w:rPr>
          <w:rFonts w:ascii="宋体" w:hAnsi="宋体" w:eastAsia="宋体"/>
          <w:b/>
          <w:bCs/>
          <w:sz w:val="24"/>
          <w:szCs w:val="28"/>
        </w:rPr>
        <w:t>第九条【落实自查与核查】</w:t>
      </w:r>
      <w:r>
        <w:rPr>
          <w:rFonts w:hint="eastAsia" w:ascii="宋体" w:hAnsi="宋体" w:eastAsia="宋体"/>
          <w:b/>
          <w:bCs/>
          <w:sz w:val="24"/>
          <w:szCs w:val="28"/>
        </w:rPr>
        <w:t xml:space="preserve"> </w:t>
      </w:r>
      <w:r>
        <w:rPr>
          <w:rFonts w:ascii="宋体" w:hAnsi="宋体" w:eastAsia="宋体"/>
          <w:sz w:val="24"/>
          <w:szCs w:val="28"/>
        </w:rPr>
        <w:t>根据学校部署，学院督促项目负责人落实科研经费使用情况的全面自查工作，自查范围覆盖所有纵向、横向科研项目。针对疑似问题线索，配合学校</w:t>
      </w:r>
      <w:r>
        <w:rPr>
          <w:rFonts w:hint="eastAsia" w:ascii="宋体" w:hAnsi="宋体" w:eastAsia="宋体"/>
          <w:sz w:val="24"/>
          <w:szCs w:val="28"/>
        </w:rPr>
        <w:t>相关</w:t>
      </w:r>
      <w:r>
        <w:rPr>
          <w:rFonts w:ascii="宋体" w:hAnsi="宋体" w:eastAsia="宋体"/>
          <w:sz w:val="24"/>
          <w:szCs w:val="28"/>
        </w:rPr>
        <w:t>部门开展专项审计和延伸核查。</w:t>
      </w:r>
    </w:p>
    <w:p w14:paraId="4F000DE8">
      <w:pPr>
        <w:spacing w:line="360" w:lineRule="auto"/>
        <w:ind w:firstLine="420"/>
        <w:jc w:val="both"/>
        <w:rPr>
          <w:rFonts w:hint="eastAsia" w:ascii="宋体" w:hAnsi="宋体" w:eastAsia="宋体"/>
          <w:sz w:val="24"/>
          <w:szCs w:val="28"/>
        </w:rPr>
      </w:pPr>
      <w:r>
        <w:rPr>
          <w:rFonts w:ascii="宋体" w:hAnsi="宋体" w:eastAsia="宋体"/>
          <w:b/>
          <w:bCs/>
          <w:sz w:val="24"/>
          <w:szCs w:val="28"/>
        </w:rPr>
        <w:t>第十条【违规惩处】</w:t>
      </w:r>
      <w:r>
        <w:rPr>
          <w:rFonts w:hint="eastAsia" w:ascii="宋体" w:hAnsi="宋体" w:eastAsia="宋体"/>
          <w:b/>
          <w:bCs/>
          <w:sz w:val="24"/>
          <w:szCs w:val="28"/>
        </w:rPr>
        <w:t xml:space="preserve"> </w:t>
      </w:r>
      <w:r>
        <w:rPr>
          <w:rFonts w:ascii="宋体" w:hAnsi="宋体" w:eastAsia="宋体"/>
          <w:sz w:val="24"/>
          <w:szCs w:val="28"/>
        </w:rPr>
        <w:t>发现存在违规问题的，学院将配合学校相关部门按规定予以通报批评、暂停项目拨款、终止项目执行、追回已拨项目资金、取消项目负责人一定期限内申报资格等处罚。</w:t>
      </w:r>
    </w:p>
    <w:p w14:paraId="5A455EA8">
      <w:pPr>
        <w:spacing w:line="360" w:lineRule="auto"/>
        <w:ind w:firstLine="420"/>
        <w:jc w:val="both"/>
        <w:rPr>
          <w:rFonts w:hint="eastAsia" w:ascii="宋体" w:hAnsi="宋体" w:eastAsia="宋体"/>
          <w:sz w:val="24"/>
          <w:szCs w:val="28"/>
        </w:rPr>
      </w:pPr>
      <w:r>
        <w:rPr>
          <w:rFonts w:ascii="宋体" w:hAnsi="宋体" w:eastAsia="宋体"/>
          <w:b/>
          <w:bCs/>
          <w:sz w:val="24"/>
          <w:szCs w:val="28"/>
        </w:rPr>
        <w:t>第十一条</w:t>
      </w:r>
      <w:r>
        <w:rPr>
          <w:rFonts w:hint="eastAsia" w:ascii="宋体" w:hAnsi="宋体" w:eastAsia="宋体"/>
          <w:b/>
          <w:bCs/>
          <w:sz w:val="24"/>
          <w:szCs w:val="28"/>
        </w:rPr>
        <w:t>【</w:t>
      </w:r>
      <w:r>
        <w:rPr>
          <w:rFonts w:ascii="宋体" w:hAnsi="宋体" w:eastAsia="宋体"/>
          <w:b/>
          <w:bCs/>
          <w:sz w:val="24"/>
          <w:szCs w:val="28"/>
        </w:rPr>
        <w:t>加强宣传教育培训】</w:t>
      </w:r>
      <w:r>
        <w:rPr>
          <w:rFonts w:hint="eastAsia" w:ascii="宋体" w:hAnsi="宋体" w:eastAsia="宋体"/>
          <w:sz w:val="24"/>
          <w:szCs w:val="28"/>
        </w:rPr>
        <w:t xml:space="preserve"> </w:t>
      </w:r>
      <w:r>
        <w:rPr>
          <w:rFonts w:ascii="宋体" w:hAnsi="宋体" w:eastAsia="宋体"/>
          <w:sz w:val="24"/>
          <w:szCs w:val="28"/>
        </w:rPr>
        <w:t>学院负责落实针对本单位教师及学生的宣传教育培训工作。在教师入职与学生入学后设置意识形态、科研诚信、纪律要求等专门学习环节。利用宣传栏、网站、微信公众号等阵地，灵活多样地开展警示教育。</w:t>
      </w:r>
    </w:p>
    <w:p w14:paraId="322A10A3">
      <w:pPr>
        <w:spacing w:line="360" w:lineRule="auto"/>
        <w:jc w:val="both"/>
        <w:rPr>
          <w:rFonts w:hint="eastAsia" w:ascii="宋体" w:hAnsi="宋体" w:eastAsia="宋体"/>
          <w:b/>
          <w:bCs/>
          <w:sz w:val="24"/>
          <w:szCs w:val="28"/>
        </w:rPr>
      </w:pPr>
      <w:r>
        <w:rPr>
          <w:rFonts w:ascii="宋体" w:hAnsi="宋体" w:eastAsia="宋体"/>
          <w:b/>
          <w:bCs/>
          <w:sz w:val="24"/>
          <w:szCs w:val="28"/>
        </w:rPr>
        <w:t>第</w:t>
      </w:r>
      <w:r>
        <w:rPr>
          <w:rFonts w:hint="eastAsia" w:ascii="宋体" w:hAnsi="宋体" w:eastAsia="宋体"/>
          <w:b/>
          <w:bCs/>
          <w:sz w:val="24"/>
          <w:szCs w:val="28"/>
        </w:rPr>
        <w:t>六</w:t>
      </w:r>
      <w:r>
        <w:rPr>
          <w:rFonts w:ascii="宋体" w:hAnsi="宋体" w:eastAsia="宋体"/>
          <w:b/>
          <w:bCs/>
          <w:sz w:val="24"/>
          <w:szCs w:val="28"/>
        </w:rPr>
        <w:t>章 附则</w:t>
      </w:r>
    </w:p>
    <w:p w14:paraId="12CD1DF3">
      <w:pPr>
        <w:spacing w:line="360" w:lineRule="auto"/>
        <w:ind w:firstLine="420"/>
        <w:jc w:val="both"/>
        <w:rPr>
          <w:rFonts w:hint="eastAsia" w:ascii="宋体" w:hAnsi="宋体" w:eastAsia="宋体"/>
          <w:sz w:val="24"/>
          <w:szCs w:val="28"/>
        </w:rPr>
      </w:pPr>
      <w:r>
        <w:rPr>
          <w:rFonts w:ascii="宋体" w:hAnsi="宋体" w:eastAsia="宋体"/>
          <w:b/>
          <w:bCs/>
          <w:sz w:val="24"/>
          <w:szCs w:val="28"/>
        </w:rPr>
        <w:t>第十二条【制度解释与实施】</w:t>
      </w:r>
      <w:r>
        <w:rPr>
          <w:rFonts w:hint="eastAsia" w:ascii="宋体" w:hAnsi="宋体" w:eastAsia="宋体"/>
          <w:sz w:val="24"/>
          <w:szCs w:val="28"/>
        </w:rPr>
        <w:t xml:space="preserve"> </w:t>
      </w:r>
      <w:r>
        <w:rPr>
          <w:rFonts w:ascii="宋体" w:hAnsi="宋体" w:eastAsia="宋体"/>
          <w:sz w:val="24"/>
          <w:szCs w:val="28"/>
        </w:rPr>
        <w:t>本制度自发布之日起执行。未尽事宜，严格按照国家及学校科研经费管理相关规定执行。</w:t>
      </w:r>
    </w:p>
    <w:p w14:paraId="0CCA446D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AA61B8"/>
    <w:multiLevelType w:val="multilevel"/>
    <w:tmpl w:val="74AA61B8"/>
    <w:lvl w:ilvl="0" w:tentative="0">
      <w:start w:val="1"/>
      <w:numFmt w:val="decimal"/>
      <w:lvlText w:val="%1."/>
      <w:lvlJc w:val="left"/>
      <w:pPr>
        <w:ind w:left="866" w:hanging="440"/>
      </w:pPr>
    </w:lvl>
    <w:lvl w:ilvl="1" w:tentative="0">
      <w:start w:val="1"/>
      <w:numFmt w:val="lowerLetter"/>
      <w:lvlText w:val="%2)"/>
      <w:lvlJc w:val="left"/>
      <w:pPr>
        <w:ind w:left="1306" w:hanging="440"/>
      </w:pPr>
    </w:lvl>
    <w:lvl w:ilvl="2" w:tentative="0">
      <w:start w:val="1"/>
      <w:numFmt w:val="lowerRoman"/>
      <w:lvlText w:val="%3."/>
      <w:lvlJc w:val="right"/>
      <w:pPr>
        <w:ind w:left="1746" w:hanging="440"/>
      </w:pPr>
    </w:lvl>
    <w:lvl w:ilvl="3" w:tentative="0">
      <w:start w:val="1"/>
      <w:numFmt w:val="decimal"/>
      <w:lvlText w:val="%4."/>
      <w:lvlJc w:val="left"/>
      <w:pPr>
        <w:ind w:left="2186" w:hanging="440"/>
      </w:pPr>
    </w:lvl>
    <w:lvl w:ilvl="4" w:tentative="0">
      <w:start w:val="1"/>
      <w:numFmt w:val="lowerLetter"/>
      <w:lvlText w:val="%5)"/>
      <w:lvlJc w:val="left"/>
      <w:pPr>
        <w:ind w:left="2626" w:hanging="440"/>
      </w:pPr>
    </w:lvl>
    <w:lvl w:ilvl="5" w:tentative="0">
      <w:start w:val="1"/>
      <w:numFmt w:val="lowerRoman"/>
      <w:lvlText w:val="%6."/>
      <w:lvlJc w:val="right"/>
      <w:pPr>
        <w:ind w:left="3066" w:hanging="440"/>
      </w:pPr>
    </w:lvl>
    <w:lvl w:ilvl="6" w:tentative="0">
      <w:start w:val="1"/>
      <w:numFmt w:val="decimal"/>
      <w:lvlText w:val="%7."/>
      <w:lvlJc w:val="left"/>
      <w:pPr>
        <w:ind w:left="3506" w:hanging="440"/>
      </w:pPr>
    </w:lvl>
    <w:lvl w:ilvl="7" w:tentative="0">
      <w:start w:val="1"/>
      <w:numFmt w:val="lowerLetter"/>
      <w:lvlText w:val="%8)"/>
      <w:lvlJc w:val="left"/>
      <w:pPr>
        <w:ind w:left="3946" w:hanging="440"/>
      </w:pPr>
    </w:lvl>
    <w:lvl w:ilvl="8" w:tentative="0">
      <w:start w:val="1"/>
      <w:numFmt w:val="lowerRoman"/>
      <w:lvlText w:val="%9."/>
      <w:lvlJc w:val="right"/>
      <w:pPr>
        <w:ind w:left="4386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EF3"/>
    <w:rsid w:val="001024B0"/>
    <w:rsid w:val="005850FC"/>
    <w:rsid w:val="00B203EF"/>
    <w:rsid w:val="00E625B7"/>
    <w:rsid w:val="00F80EF3"/>
    <w:rsid w:val="01535126"/>
    <w:rsid w:val="51560FB1"/>
    <w:rsid w:val="6631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1389</Words>
  <Characters>1389</Characters>
  <Lines>31</Lines>
  <Paragraphs>28</Paragraphs>
  <TotalTime>375</TotalTime>
  <ScaleCrop>false</ScaleCrop>
  <LinksUpToDate>false</LinksUpToDate>
  <CharactersWithSpaces>1407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2026-03-27T02:59:00Z</dcterms:created>
  <dc:creator>xinyi sun</dc:creator>
  <cp:lastModifiedBy>W_Lory</cp:lastModifiedBy>
  <dcterms:modified xsi:type="dcterms:W3CDTF">2026-04-01T07:27:40Z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eyJoZGlkIjoiMDkzODYyZjI4YjIwNmYzNzBkMzc2NDI1NjhlZmRlYjkiLCJ1c2VySWQiOiIyMDcwNTU1NjYifQ==</vt:lpwstr>
  </property>
  <property fmtid="{D5CDD505-2E9C-101B-9397-08002B2CF9AE}" pid="3" name="KSOProductBuildVer">
    <vt:lpwstr>2052-12.1.0.25225</vt:lpwstr>
  </property>
  <property fmtid="{D5CDD505-2E9C-101B-9397-08002B2CF9AE}" pid="4" name="ICV">
    <vt:lpwstr>F05321BF46714321B701812154B4B4C6_12</vt:lpwstr>
  </property>
</Properties>
</file>