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sz w:val="32"/>
          <w:szCs w:val="32"/>
        </w:rPr>
      </w:pPr>
    </w:p>
    <w:p>
      <w:pPr>
        <w:jc w:val="center"/>
        <w:rPr>
          <w:rFonts w:hint="eastAsia" w:ascii="仿宋" w:hAnsi="仿宋" w:eastAsia="仿宋" w:cs="仿宋"/>
          <w:b/>
          <w:sz w:val="32"/>
          <w:szCs w:val="32"/>
        </w:rPr>
      </w:pPr>
      <w:r>
        <w:rPr>
          <w:rFonts w:hint="eastAsia" w:ascii="仿宋" w:hAnsi="仿宋" w:eastAsia="仿宋" w:cs="仿宋"/>
          <w:b/>
          <w:sz w:val="32"/>
          <w:szCs w:val="32"/>
        </w:rPr>
        <w:t>上海政法学院“锦年奖”教学实习之星评选办法</w:t>
      </w:r>
    </w:p>
    <w:p>
      <w:pPr>
        <w:ind w:firstLine="1687" w:firstLineChars="700"/>
        <w:rPr>
          <w:rFonts w:hint="eastAsia" w:eastAsia="华文中宋"/>
          <w:b/>
          <w:sz w:val="24"/>
        </w:rPr>
      </w:pPr>
    </w:p>
    <w:p>
      <w:pPr>
        <w:pStyle w:val="6"/>
        <w:ind w:firstLine="621" w:firstLineChars="222"/>
        <w:rPr>
          <w:rFonts w:hint="eastAsia" w:ascii="仿宋" w:hAnsi="仿宋" w:eastAsia="仿宋" w:cs="仿宋"/>
          <w:bCs/>
          <w:color w:val="auto"/>
          <w:kern w:val="2"/>
          <w:sz w:val="28"/>
          <w:szCs w:val="28"/>
        </w:rPr>
      </w:pPr>
      <w:r>
        <w:rPr>
          <w:rFonts w:hint="eastAsia" w:ascii="仿宋" w:hAnsi="仿宋" w:eastAsia="仿宋" w:cs="仿宋"/>
          <w:bCs/>
          <w:color w:val="auto"/>
          <w:kern w:val="2"/>
          <w:sz w:val="28"/>
          <w:szCs w:val="28"/>
        </w:rPr>
        <w:t>大学生参加实习是高等教育的教学环节，是实践教学的重要内容，也是大学生理论联系实际，提高分析问题、解决问题能力的重要途径。它有助于开拓学生的专业视野，巩固在课堂上所学的理论知识，培养学生的实际工作能力，将所学的理论知识运用于实践，服务于社会。</w:t>
      </w:r>
    </w:p>
    <w:p>
      <w:pPr>
        <w:pStyle w:val="6"/>
        <w:ind w:firstLine="482"/>
        <w:rPr>
          <w:rFonts w:hint="eastAsia" w:ascii="仿宋" w:hAnsi="仿宋" w:eastAsia="仿宋" w:cs="仿宋"/>
          <w:bCs/>
          <w:color w:val="auto"/>
          <w:kern w:val="2"/>
          <w:sz w:val="28"/>
          <w:szCs w:val="28"/>
        </w:rPr>
      </w:pPr>
      <w:r>
        <w:rPr>
          <w:rFonts w:hint="eastAsia" w:ascii="仿宋" w:hAnsi="仿宋" w:eastAsia="仿宋" w:cs="仿宋"/>
          <w:bCs/>
          <w:color w:val="auto"/>
          <w:kern w:val="2"/>
          <w:sz w:val="28"/>
          <w:szCs w:val="28"/>
        </w:rPr>
        <w:t>为进一步提高我校实践教学整体水平，提升实践教学的目标要求，倡导大学生认真投入到实践教学中去，取得预期效果，特制订本办法。</w:t>
      </w:r>
    </w:p>
    <w:p>
      <w:pPr>
        <w:spacing w:line="276"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一、评选条件</w:t>
      </w:r>
    </w:p>
    <w:p>
      <w:pPr>
        <w:spacing w:line="276"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参加“锦年奖”教学实习之星的学生必须按时完成学校规定的全部实习任务，并及时提交实习课题和实习报告（实习报告上必须有实习单位盖章并有指导教师的评语和打分）、实习日志方可参加评选。对实习中确实表现优秀者,由二级学院的实习带队教师推荐（要求参加实习学生的成绩在90分以上者）、二级学院领导审查批准后参加“锦年奖”教学实习之星的评选。</w:t>
      </w:r>
    </w:p>
    <w:p>
      <w:pPr>
        <w:spacing w:line="276"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二、评选比例</w:t>
      </w:r>
    </w:p>
    <w:p>
      <w:pPr>
        <w:spacing w:line="36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“锦年奖”教学实习之星的评选比例为每次参加实习学生总数的10%。</w:t>
      </w:r>
    </w:p>
    <w:p>
      <w:pPr>
        <w:spacing w:line="36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三、评选标准</w:t>
      </w:r>
    </w:p>
    <w:p>
      <w:pPr>
        <w:pStyle w:val="6"/>
        <w:ind w:firstLine="482"/>
        <w:rPr>
          <w:rFonts w:hint="eastAsia" w:ascii="仿宋" w:hAnsi="仿宋" w:eastAsia="仿宋" w:cs="仿宋"/>
          <w:bCs/>
          <w:color w:val="auto"/>
          <w:kern w:val="2"/>
          <w:sz w:val="28"/>
          <w:szCs w:val="28"/>
        </w:rPr>
      </w:pPr>
      <w:r>
        <w:rPr>
          <w:rFonts w:hint="eastAsia" w:ascii="仿宋" w:hAnsi="仿宋" w:eastAsia="仿宋" w:cs="仿宋"/>
          <w:bCs/>
          <w:color w:val="auto"/>
          <w:kern w:val="2"/>
          <w:sz w:val="28"/>
          <w:szCs w:val="28"/>
        </w:rPr>
        <w:t>1．参加“锦年奖”教学实习之星评选的学生必须严格遵守实习单位的有关规章制度，上班不迟到、不早退，按时进入指定工作岗位，下班需在规定下班时间或经带队老师允许后方可离开。</w:t>
      </w:r>
    </w:p>
    <w:p>
      <w:pPr>
        <w:pStyle w:val="6"/>
        <w:ind w:firstLine="482"/>
        <w:rPr>
          <w:rFonts w:hint="eastAsia" w:ascii="仿宋" w:hAnsi="仿宋" w:eastAsia="仿宋" w:cs="仿宋"/>
          <w:bCs/>
          <w:color w:val="auto"/>
          <w:kern w:val="2"/>
          <w:sz w:val="28"/>
          <w:szCs w:val="28"/>
        </w:rPr>
      </w:pPr>
      <w:r>
        <w:rPr>
          <w:rFonts w:hint="eastAsia" w:ascii="仿宋" w:hAnsi="仿宋" w:eastAsia="仿宋" w:cs="仿宋"/>
          <w:bCs/>
          <w:color w:val="auto"/>
          <w:kern w:val="2"/>
          <w:sz w:val="28"/>
          <w:szCs w:val="28"/>
        </w:rPr>
        <w:t>2．实习学生在工作场所，上班时间不串岗，不干私活，不玩游戏，不擅自参加与实习无关的其它活动。</w:t>
      </w:r>
    </w:p>
    <w:p>
      <w:pPr>
        <w:pStyle w:val="6"/>
        <w:ind w:firstLine="482"/>
        <w:rPr>
          <w:rFonts w:hint="eastAsia" w:ascii="仿宋" w:hAnsi="仿宋" w:eastAsia="仿宋" w:cs="仿宋"/>
          <w:bCs/>
          <w:color w:val="auto"/>
          <w:kern w:val="2"/>
          <w:sz w:val="28"/>
          <w:szCs w:val="28"/>
        </w:rPr>
      </w:pPr>
      <w:r>
        <w:rPr>
          <w:rFonts w:hint="eastAsia" w:ascii="仿宋" w:hAnsi="仿宋" w:eastAsia="仿宋" w:cs="仿宋"/>
          <w:bCs/>
          <w:color w:val="auto"/>
          <w:kern w:val="2"/>
          <w:sz w:val="28"/>
          <w:szCs w:val="28"/>
        </w:rPr>
        <w:t>3．尊重实习单位领导和老师，听从安排、服从分配，安心本职工作，虚心求教，钻研业务，主动适应工作岗位对实习学生的各种要求，并注意团结同事，发扬团队协助精神。</w:t>
      </w:r>
    </w:p>
    <w:p>
      <w:pPr>
        <w:pStyle w:val="6"/>
        <w:ind w:firstLine="482"/>
        <w:rPr>
          <w:rFonts w:hint="eastAsia" w:ascii="仿宋" w:hAnsi="仿宋" w:eastAsia="仿宋" w:cs="仿宋"/>
          <w:bCs/>
          <w:color w:val="auto"/>
          <w:kern w:val="2"/>
          <w:sz w:val="28"/>
          <w:szCs w:val="28"/>
        </w:rPr>
      </w:pPr>
      <w:r>
        <w:rPr>
          <w:rFonts w:hint="eastAsia" w:ascii="仿宋" w:hAnsi="仿宋" w:eastAsia="仿宋" w:cs="仿宋"/>
          <w:bCs/>
          <w:color w:val="auto"/>
          <w:kern w:val="2"/>
          <w:sz w:val="28"/>
          <w:szCs w:val="28"/>
        </w:rPr>
        <w:t>4．严格遵守实习单位的保密制度和行业规定；依法保护实习单位及当事人的合法权益。</w:t>
      </w:r>
    </w:p>
    <w:p>
      <w:pPr>
        <w:pStyle w:val="6"/>
        <w:ind w:firstLine="482"/>
        <w:rPr>
          <w:rFonts w:hint="eastAsia" w:ascii="仿宋" w:hAnsi="仿宋" w:eastAsia="仿宋" w:cs="仿宋"/>
          <w:bCs/>
          <w:color w:val="auto"/>
          <w:kern w:val="2"/>
          <w:sz w:val="28"/>
          <w:szCs w:val="28"/>
        </w:rPr>
      </w:pPr>
      <w:r>
        <w:rPr>
          <w:rFonts w:hint="eastAsia" w:ascii="仿宋" w:hAnsi="仿宋" w:eastAsia="仿宋" w:cs="仿宋"/>
          <w:bCs/>
          <w:color w:val="auto"/>
          <w:kern w:val="2"/>
          <w:sz w:val="28"/>
          <w:szCs w:val="28"/>
        </w:rPr>
        <w:t>5、能很好地完成实习任务,实习表现优秀,达到实习大纲规定的全部要求，实习日志记录全面、认真，实习报告能对实习内容进行全面、系统的总结，实习课题能运用学过的理论知识对某些实际问题加以分析，并有独到见解。</w:t>
      </w:r>
    </w:p>
    <w:p>
      <w:pPr>
        <w:pStyle w:val="6"/>
        <w:ind w:firstLine="482"/>
        <w:rPr>
          <w:rFonts w:hint="eastAsia" w:ascii="仿宋" w:hAnsi="仿宋" w:eastAsia="仿宋" w:cs="仿宋"/>
          <w:bCs/>
          <w:color w:val="auto"/>
          <w:kern w:val="2"/>
          <w:sz w:val="28"/>
          <w:szCs w:val="28"/>
        </w:rPr>
      </w:pPr>
      <w:r>
        <w:rPr>
          <w:rFonts w:hint="eastAsia" w:ascii="仿宋" w:hAnsi="仿宋" w:eastAsia="仿宋" w:cs="仿宋"/>
          <w:bCs/>
          <w:color w:val="auto"/>
          <w:kern w:val="2"/>
          <w:sz w:val="28"/>
          <w:szCs w:val="28"/>
        </w:rPr>
        <w:t>6、学生在实习期间的言行与党中央的大政方针充分保持一致，拥护社会主义制度，拥护中国共产党的领导，拥护改革开放政策。</w:t>
      </w:r>
    </w:p>
    <w:p>
      <w:pPr>
        <w:pStyle w:val="6"/>
        <w:ind w:firstLine="482"/>
        <w:rPr>
          <w:rFonts w:hint="eastAsia" w:ascii="仿宋" w:hAnsi="仿宋" w:eastAsia="仿宋" w:cs="仿宋"/>
          <w:bCs/>
          <w:color w:val="auto"/>
          <w:kern w:val="2"/>
          <w:sz w:val="28"/>
          <w:szCs w:val="28"/>
        </w:rPr>
      </w:pPr>
      <w:r>
        <w:rPr>
          <w:rFonts w:hint="eastAsia" w:ascii="仿宋" w:hAnsi="仿宋" w:eastAsia="仿宋" w:cs="仿宋"/>
          <w:bCs/>
          <w:color w:val="auto"/>
          <w:kern w:val="2"/>
          <w:sz w:val="28"/>
          <w:szCs w:val="28"/>
        </w:rPr>
        <w:t>7、考勤记录优良者。</w:t>
      </w:r>
    </w:p>
    <w:p>
      <w:pPr>
        <w:spacing w:line="36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四、评选工作要求</w:t>
      </w:r>
    </w:p>
    <w:p>
      <w:pPr>
        <w:spacing w:line="36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（一）要认真搞好宣传教育，增强争优意识。各二级学院领导及带队教师要在每次实习开始前利用一定时间对学生进行动员教育，使全体参加实习学生都能自觉投入到争先创优活动中去。</w:t>
      </w:r>
    </w:p>
    <w:p>
      <w:pPr>
        <w:spacing w:line="36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二）要严格标准，抓好落实。评比活动要贯穿实习的始终，在评比中，要坚持标准，坚持原则。通过评选，要评出真正在实习中表现优秀并得到实习单位好评的优秀实习学生，使这项活动切实起到提高我校实践教学质量的作用。</w:t>
      </w:r>
    </w:p>
    <w:p>
      <w:pPr>
        <w:spacing w:line="36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（三）要严密组织，周密计划，确保活动开展扎实有效。各二级学院的带队教师要深入到学生的实习单位，熟悉实习学生实际表现，了解学生的思想动态，使评选活动开展得公平、公开、公正。</w:t>
      </w:r>
    </w:p>
    <w:p>
      <w:pPr>
        <w:spacing w:line="36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五、奖励方法</w:t>
      </w:r>
    </w:p>
    <w:p>
      <w:pPr>
        <w:spacing w:line="36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对被评为“锦年奖”教学实习之星的学生，由学校统一颁发荣誉证书。</w:t>
      </w:r>
    </w:p>
    <w:p>
      <w:pPr>
        <w:spacing w:line="36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六、其它未尽事宜，按照学校现行的规章制度办理。</w:t>
      </w:r>
    </w:p>
    <w:p>
      <w:pPr>
        <w:spacing w:line="360" w:lineRule="auto"/>
        <w:ind w:right="420" w:firstLine="560" w:firstLineChars="200"/>
        <w:jc w:val="right"/>
        <w:rPr>
          <w:rFonts w:hint="eastAsia" w:ascii="仿宋" w:hAnsi="仿宋" w:eastAsia="仿宋" w:cs="仿宋"/>
          <w:bCs/>
          <w:sz w:val="28"/>
          <w:szCs w:val="28"/>
        </w:rPr>
      </w:pPr>
    </w:p>
    <w:p>
      <w:pPr>
        <w:spacing w:line="360" w:lineRule="auto"/>
        <w:ind w:right="420" w:firstLine="560" w:firstLineChars="200"/>
        <w:jc w:val="right"/>
        <w:rPr>
          <w:rFonts w:hint="eastAsia" w:ascii="仿宋" w:hAnsi="仿宋" w:eastAsia="仿宋" w:cs="仿宋"/>
          <w:bCs/>
          <w:sz w:val="28"/>
          <w:szCs w:val="28"/>
        </w:rPr>
      </w:pPr>
      <w:bookmarkStart w:id="0" w:name="_GoBack"/>
      <w:bookmarkEnd w:id="0"/>
    </w:p>
    <w:p>
      <w:pPr>
        <w:jc w:val="right"/>
        <w:rPr>
          <w:rFonts w:hint="eastAsia" w:ascii="仿宋" w:hAnsi="仿宋" w:eastAsia="仿宋" w:cs="仿宋"/>
          <w:bCs/>
          <w:sz w:val="28"/>
          <w:szCs w:val="28"/>
        </w:rPr>
      </w:pPr>
      <w:r>
        <w:rPr>
          <w:rFonts w:hint="eastAsia" w:ascii="仿宋" w:hAnsi="仿宋" w:eastAsia="仿宋" w:cs="仿宋"/>
          <w:bCs/>
          <w:sz w:val="28"/>
          <w:szCs w:val="28"/>
        </w:rPr>
        <w:t>上海政法学院教务处</w:t>
      </w:r>
    </w:p>
    <w:p>
      <w:pPr>
        <w:jc w:val="right"/>
        <w:rPr>
          <w:rFonts w:hint="eastAsia" w:ascii="仿宋" w:hAnsi="仿宋" w:eastAsia="仿宋" w:cs="仿宋"/>
          <w:sz w:val="28"/>
          <w:szCs w:val="28"/>
        </w:rPr>
      </w:pPr>
      <w:r>
        <w:rPr>
          <w:rFonts w:hint="eastAsia" w:ascii="仿宋" w:hAnsi="仿宋" w:eastAsia="仿宋" w:cs="仿宋"/>
          <w:bCs/>
          <w:sz w:val="28"/>
          <w:szCs w:val="28"/>
        </w:rPr>
        <w:t>二○一九年四月</w:t>
      </w:r>
    </w:p>
    <w:p>
      <w:pPr>
        <w:jc w:val="right"/>
      </w:pPr>
    </w:p>
    <w:sectPr>
      <w:footerReference r:id="rId3" w:type="default"/>
      <w:footerReference r:id="rId4" w:type="even"/>
      <w:pgSz w:w="11907" w:h="16840"/>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rPr>
        <w:rStyle w:val="4"/>
      </w:rPr>
      <w:fldChar w:fldCharType="begin"/>
    </w:r>
    <w:r>
      <w:rPr>
        <w:rStyle w:val="4"/>
      </w:rPr>
      <w:instrText xml:space="preserve">PAGE  </w:instrText>
    </w:r>
    <w:r>
      <w:rPr>
        <w:rStyle w:val="4"/>
      </w:rPr>
      <w:fldChar w:fldCharType="separate"/>
    </w:r>
    <w:r>
      <w:rPr>
        <w:rStyle w:val="4"/>
      </w:rPr>
      <w:t>6</w:t>
    </w:r>
    <w:r>
      <w:rPr>
        <w:rStyle w:val="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rPr>
        <w:rStyle w:val="4"/>
      </w:rPr>
      <w:fldChar w:fldCharType="begin"/>
    </w:r>
    <w:r>
      <w:rPr>
        <w:rStyle w:val="4"/>
      </w:rPr>
      <w:instrText xml:space="preserve">PAGE  </w:instrText>
    </w:r>
    <w:r>
      <w:rPr>
        <w:rStyle w:val="4"/>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336A06"/>
    <w:rsid w:val="53336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4">
    <w:name w:val="page number"/>
    <w:basedOn w:val="3"/>
    <w:qFormat/>
    <w:uiPriority w:val="0"/>
  </w:style>
  <w:style w:type="paragraph" w:customStyle="1" w:styleId="6">
    <w:name w:val="[基本段落]"/>
    <w:basedOn w:val="1"/>
    <w:qFormat/>
    <w:uiPriority w:val="99"/>
    <w:pPr>
      <w:autoSpaceDE w:val="0"/>
      <w:autoSpaceDN w:val="0"/>
      <w:adjustRightInd w:val="0"/>
      <w:spacing w:line="288" w:lineRule="auto"/>
      <w:textAlignment w:val="center"/>
    </w:pPr>
    <w:rPr>
      <w:rFonts w:ascii="宋体" w:hAnsi="Calibri" w:cs="宋体"/>
      <w:color w:val="000000"/>
      <w:kern w:val="0"/>
      <w:sz w:val="24"/>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Office_11.1.0.7932_F1E327BC-269C-435d-A152-05C5408002CA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2019-04-28T07:03:00Z</dcterms:created>
  <dc:creator>Twilight lonesome</dc:creator>
  <cp:lastModifiedBy>Twilight lonesome</cp:lastModifiedBy>
  <dcterms:modified xsi:type="dcterms:W3CDTF">2019-04-28T07:05:04Z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