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0BB9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Lines="-2147483648" w:beforeAutospacing="0" w:after="0" w:afterLines="-2147483648" w:afterAutospacing="0" w:line="520" w:lineRule="exact"/>
        <w:ind w:left="0" w:right="0" w:firstLine="0"/>
        <w:jc w:val="both"/>
        <w:outlineLvl w:val="9"/>
        <w:rPr>
          <w:rFonts w:hint="eastAsia" w:ascii="宋体" w:hAnsi="宋体" w:eastAsia="宋体" w:cs="宋体"/>
          <w:b/>
          <w:bCs/>
          <w:i w:val="0"/>
          <w:iCs w:val="0"/>
          <w:caps w:val="0"/>
          <w:snapToGrid w:val="0"/>
          <w:color w:val="000000"/>
          <w:spacing w:val="5"/>
          <w:kern w:val="0"/>
          <w:sz w:val="43"/>
          <w:szCs w:val="43"/>
          <w:shd w:val="clear"/>
          <w:lang w:val="en-US" w:eastAsia="en-US" w:bidi="ar"/>
        </w:rPr>
      </w:pPr>
      <w:r>
        <w:rPr>
          <w:rFonts w:hint="eastAsia" w:ascii="宋体" w:hAnsi="宋体" w:eastAsia="宋体" w:cs="宋体"/>
          <w:b/>
          <w:bCs/>
          <w:snapToGrid w:val="0"/>
          <w:color w:val="000000"/>
          <w:spacing w:val="5"/>
          <w:kern w:val="0"/>
          <w:sz w:val="43"/>
          <w:szCs w:val="43"/>
          <w:lang w:val="en-US" w:eastAsia="en-US"/>
        </w:rPr>
        <w:t>上海政法学院</w:t>
      </w:r>
      <w:r>
        <w:rPr>
          <w:rFonts w:hint="eastAsia" w:ascii="宋体" w:hAnsi="宋体" w:eastAsia="宋体" w:cs="宋体"/>
          <w:b/>
          <w:bCs/>
          <w:snapToGrid w:val="0"/>
          <w:color w:val="000000"/>
          <w:spacing w:val="5"/>
          <w:kern w:val="0"/>
          <w:sz w:val="43"/>
          <w:szCs w:val="43"/>
          <w:lang w:eastAsia="en-US"/>
        </w:rPr>
        <w:t>体育法学院</w:t>
      </w:r>
      <w:r>
        <w:rPr>
          <w:rFonts w:hint="eastAsia" w:ascii="宋体" w:hAnsi="宋体" w:eastAsia="宋体" w:cs="宋体"/>
          <w:b/>
          <w:bCs/>
          <w:i w:val="0"/>
          <w:iCs w:val="0"/>
          <w:caps w:val="0"/>
          <w:snapToGrid w:val="0"/>
          <w:color w:val="000000"/>
          <w:spacing w:val="5"/>
          <w:kern w:val="0"/>
          <w:sz w:val="43"/>
          <w:szCs w:val="43"/>
          <w:shd w:val="clear"/>
          <w:lang w:val="en-US" w:eastAsia="en-US" w:bidi="ar"/>
        </w:rPr>
        <w:t>2027年接收优秀应届本科毕业生免试攻读硕士学位研究生实施细则</w:t>
      </w:r>
      <w:bookmarkStart w:id="0" w:name="_GoBack"/>
      <w:bookmarkEnd w:id="0"/>
    </w:p>
    <w:p w14:paraId="13B27657">
      <w:pPr>
        <w:widowControl/>
        <w:kinsoku w:val="0"/>
        <w:autoSpaceDE w:val="0"/>
        <w:autoSpaceDN w:val="0"/>
        <w:adjustRightInd w:val="0"/>
        <w:snapToGrid w:val="0"/>
        <w:spacing w:before="140" w:line="240" w:lineRule="auto"/>
        <w:ind w:left="321"/>
        <w:jc w:val="center"/>
        <w:textAlignment w:val="baseline"/>
        <w:rPr>
          <w:rFonts w:hint="eastAsia" w:ascii="宋体" w:hAnsi="宋体" w:eastAsia="宋体" w:cs="宋体"/>
          <w:b/>
          <w:bCs/>
          <w:snapToGrid w:val="0"/>
          <w:color w:val="000000"/>
          <w:spacing w:val="5"/>
          <w:kern w:val="0"/>
          <w:sz w:val="43"/>
          <w:szCs w:val="43"/>
          <w:lang w:eastAsia="en-US"/>
        </w:rPr>
      </w:pPr>
    </w:p>
    <w:p w14:paraId="6C9F11C1">
      <w:pPr>
        <w:widowControl/>
        <w:kinsoku w:val="0"/>
        <w:autoSpaceDE w:val="0"/>
        <w:autoSpaceDN w:val="0"/>
        <w:adjustRightInd w:val="0"/>
        <w:snapToGrid w:val="0"/>
        <w:spacing w:before="140" w:line="240" w:lineRule="auto"/>
        <w:ind w:left="321"/>
        <w:jc w:val="left"/>
        <w:textAlignment w:val="baseline"/>
        <w:rPr>
          <w:rFonts w:hint="eastAsia"/>
        </w:rPr>
      </w:pPr>
    </w:p>
    <w:p w14:paraId="6DA39843">
      <w:pPr>
        <w:widowControl/>
        <w:kinsoku w:val="0"/>
        <w:autoSpaceDE w:val="0"/>
        <w:autoSpaceDN w:val="0"/>
        <w:adjustRightInd w:val="0"/>
        <w:snapToGrid w:val="0"/>
        <w:spacing w:before="101" w:line="227" w:lineRule="auto"/>
        <w:ind w:left="3336"/>
        <w:jc w:val="left"/>
        <w:textAlignment w:val="baseline"/>
        <w:outlineLvl w:val="0"/>
        <w:rPr>
          <w:rFonts w:hint="eastAsia"/>
        </w:rPr>
      </w:pPr>
      <w:r>
        <w:rPr>
          <w:rFonts w:hint="eastAsia" w:ascii="黑体" w:hAnsi="黑体" w:eastAsia="黑体" w:cs="黑体"/>
          <w:snapToGrid w:val="0"/>
          <w:color w:val="000000"/>
          <w:spacing w:val="-4"/>
          <w:kern w:val="0"/>
          <w:sz w:val="31"/>
          <w:szCs w:val="31"/>
          <w:lang w:eastAsia="en-US"/>
        </w:rPr>
        <w:t>第一章 总则</w:t>
      </w:r>
    </w:p>
    <w:p w14:paraId="531FC548">
      <w:pPr>
        <w:rPr>
          <w:rFonts w:hint="eastAsia"/>
        </w:rPr>
      </w:pPr>
    </w:p>
    <w:p w14:paraId="1E659651">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 w:hAnsi="仿宋" w:eastAsia="仿宋" w:cs="仿宋"/>
          <w:sz w:val="31"/>
          <w:szCs w:val="31"/>
        </w:rPr>
      </w:pPr>
      <w:r>
        <w:rPr>
          <w:rFonts w:hint="eastAsia" w:ascii="仿宋" w:hAnsi="仿宋" w:eastAsia="仿宋" w:cs="仿宋"/>
          <w:b/>
          <w:bCs/>
          <w:sz w:val="31"/>
          <w:szCs w:val="31"/>
        </w:rPr>
        <w:t>第一条</w:t>
      </w:r>
      <w:r>
        <w:rPr>
          <w:rFonts w:hint="eastAsia" w:ascii="仿宋" w:hAnsi="仿宋" w:eastAsia="仿宋" w:cs="仿宋"/>
          <w:sz w:val="31"/>
          <w:szCs w:val="31"/>
        </w:rPr>
        <w:t xml:space="preserve"> 为规范本</w:t>
      </w:r>
      <w:r>
        <w:rPr>
          <w:rFonts w:hint="eastAsia" w:ascii="仿宋" w:hAnsi="仿宋" w:eastAsia="仿宋" w:cs="仿宋"/>
          <w:sz w:val="31"/>
          <w:szCs w:val="31"/>
          <w:lang w:val="en-US" w:eastAsia="zh-CN"/>
        </w:rPr>
        <w:t>学院</w:t>
      </w:r>
      <w:r>
        <w:rPr>
          <w:rFonts w:hint="eastAsia" w:ascii="仿宋" w:hAnsi="仿宋" w:eastAsia="仿宋" w:cs="仿宋"/>
          <w:spacing w:val="-3"/>
          <w:sz w:val="31"/>
          <w:szCs w:val="31"/>
        </w:rPr>
        <w:t>接收优</w:t>
      </w:r>
      <w:r>
        <w:rPr>
          <w:rFonts w:hint="eastAsia" w:ascii="仿宋" w:hAnsi="仿宋" w:eastAsia="仿宋" w:cs="仿宋"/>
          <w:spacing w:val="-7"/>
          <w:sz w:val="31"/>
          <w:szCs w:val="31"/>
        </w:rPr>
        <w:t>秀应届本科毕业生免试攻读硕士学位研究生（以下简称“推免</w:t>
      </w:r>
      <w:r>
        <w:rPr>
          <w:rFonts w:hint="eastAsia" w:ascii="仿宋" w:hAnsi="仿宋" w:eastAsia="仿宋" w:cs="仿宋"/>
          <w:spacing w:val="-16"/>
          <w:sz w:val="31"/>
          <w:szCs w:val="31"/>
        </w:rPr>
        <w:t>生”）工作</w:t>
      </w:r>
      <w:r>
        <w:rPr>
          <w:rFonts w:hint="eastAsia" w:ascii="仿宋" w:hAnsi="仿宋" w:eastAsia="仿宋" w:cs="仿宋"/>
          <w:sz w:val="31"/>
          <w:szCs w:val="31"/>
        </w:rPr>
        <w:t>，依据《上海政法学院接收优秀应届本科毕业生免试攻读硕士学位研究生工作办法》，结合体育法学交叉学科办学特色，制定本细则。</w:t>
      </w:r>
    </w:p>
    <w:p w14:paraId="7BDBEA7C">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 w:hAnsi="仿宋" w:eastAsia="仿宋" w:cs="仿宋"/>
          <w:color w:val="FF0000"/>
          <w:sz w:val="31"/>
          <w:szCs w:val="31"/>
          <w:highlight w:val="yellow"/>
        </w:rPr>
      </w:pPr>
      <w:r>
        <w:rPr>
          <w:rFonts w:hint="eastAsia" w:ascii="仿宋" w:hAnsi="仿宋" w:eastAsia="仿宋" w:cs="仿宋"/>
          <w:b/>
          <w:bCs/>
          <w:sz w:val="31"/>
          <w:szCs w:val="31"/>
        </w:rPr>
        <w:t>第二条</w:t>
      </w:r>
      <w:r>
        <w:rPr>
          <w:rFonts w:hint="eastAsia" w:ascii="仿宋" w:hAnsi="仿宋" w:eastAsia="仿宋" w:cs="仿宋"/>
          <w:sz w:val="31"/>
          <w:szCs w:val="31"/>
        </w:rPr>
        <w:t xml:space="preserve"> 本院推免</w:t>
      </w:r>
      <w:r>
        <w:rPr>
          <w:rFonts w:hint="eastAsia" w:ascii="仿宋" w:hAnsi="仿宋" w:eastAsia="仿宋" w:cs="仿宋"/>
          <w:sz w:val="31"/>
          <w:szCs w:val="31"/>
          <w:lang w:val="en-US" w:eastAsia="zh-CN"/>
        </w:rPr>
        <w:t>生</w:t>
      </w:r>
      <w:r>
        <w:rPr>
          <w:rFonts w:hint="eastAsia" w:ascii="仿宋" w:hAnsi="仿宋" w:eastAsia="仿宋" w:cs="仿宋"/>
          <w:sz w:val="31"/>
          <w:szCs w:val="31"/>
        </w:rPr>
        <w:t>接收</w:t>
      </w:r>
      <w:r>
        <w:rPr>
          <w:rFonts w:hint="eastAsia" w:ascii="仿宋" w:hAnsi="仿宋" w:eastAsia="仿宋" w:cs="仿宋"/>
          <w:sz w:val="31"/>
          <w:szCs w:val="31"/>
          <w:lang w:val="en-US" w:eastAsia="zh-CN"/>
        </w:rPr>
        <w:t>细则</w:t>
      </w:r>
      <w:r>
        <w:rPr>
          <w:rFonts w:hint="eastAsia" w:ascii="仿宋" w:hAnsi="仿宋" w:eastAsia="仿宋" w:cs="仿宋"/>
          <w:sz w:val="31"/>
          <w:szCs w:val="31"/>
        </w:rPr>
        <w:t>坚持以德为先、综合评价、交</w:t>
      </w:r>
      <w:r>
        <w:rPr>
          <w:rFonts w:hint="eastAsia" w:ascii="仿宋" w:hAnsi="仿宋" w:eastAsia="仿宋" w:cs="仿宋"/>
          <w:color w:val="auto"/>
          <w:sz w:val="31"/>
          <w:szCs w:val="31"/>
        </w:rPr>
        <w:t>叉择优、差额选拔、公开公平公正</w:t>
      </w:r>
      <w:r>
        <w:rPr>
          <w:rFonts w:hint="eastAsia" w:ascii="仿宋" w:hAnsi="仿宋" w:eastAsia="仿宋" w:cs="仿宋"/>
          <w:color w:val="auto"/>
          <w:sz w:val="31"/>
          <w:szCs w:val="31"/>
          <w:lang w:eastAsia="zh-CN"/>
        </w:rPr>
        <w:t>的原则</w:t>
      </w:r>
      <w:r>
        <w:rPr>
          <w:rFonts w:hint="eastAsia" w:ascii="仿宋" w:hAnsi="仿宋" w:eastAsia="仿宋" w:cs="仿宋"/>
          <w:color w:val="auto"/>
          <w:sz w:val="31"/>
          <w:szCs w:val="31"/>
        </w:rPr>
        <w:t>，</w:t>
      </w:r>
      <w:r>
        <w:rPr>
          <w:rFonts w:hint="eastAsia" w:ascii="仿宋" w:hAnsi="仿宋" w:eastAsia="仿宋" w:cs="仿宋"/>
          <w:color w:val="auto"/>
          <w:sz w:val="31"/>
          <w:szCs w:val="31"/>
          <w:highlight w:val="none"/>
          <w:lang w:val="en-US" w:eastAsia="zh-CN"/>
        </w:rPr>
        <w:t>选拔具有推免资格的本科生</w:t>
      </w:r>
      <w:r>
        <w:rPr>
          <w:rFonts w:hint="eastAsia" w:ascii="仿宋" w:hAnsi="仿宋" w:eastAsia="仿宋" w:cs="仿宋"/>
          <w:color w:val="auto"/>
          <w:sz w:val="31"/>
          <w:szCs w:val="31"/>
          <w:highlight w:val="none"/>
        </w:rPr>
        <w:t>。</w:t>
      </w:r>
    </w:p>
    <w:p w14:paraId="4C71B47A">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 w:hAnsi="仿宋" w:eastAsia="仿宋" w:cs="仿宋"/>
          <w:sz w:val="31"/>
          <w:szCs w:val="31"/>
        </w:rPr>
      </w:pPr>
      <w:r>
        <w:rPr>
          <w:rFonts w:hint="eastAsia" w:ascii="仿宋" w:hAnsi="仿宋" w:eastAsia="仿宋" w:cs="仿宋"/>
          <w:b/>
          <w:bCs/>
          <w:sz w:val="31"/>
          <w:szCs w:val="31"/>
        </w:rPr>
        <w:t>第三条</w:t>
      </w:r>
      <w:r>
        <w:rPr>
          <w:rFonts w:hint="eastAsia" w:ascii="仿宋" w:hAnsi="仿宋" w:eastAsia="仿宋" w:cs="仿宋"/>
          <w:sz w:val="31"/>
          <w:szCs w:val="31"/>
        </w:rPr>
        <w:t xml:space="preserve"> 本</w:t>
      </w:r>
      <w:r>
        <w:rPr>
          <w:rFonts w:hint="eastAsia" w:ascii="仿宋" w:hAnsi="仿宋" w:eastAsia="仿宋" w:cs="仿宋"/>
          <w:sz w:val="31"/>
          <w:szCs w:val="31"/>
          <w:lang w:val="en-US" w:eastAsia="zh-CN"/>
        </w:rPr>
        <w:t>学院</w:t>
      </w:r>
      <w:r>
        <w:rPr>
          <w:rFonts w:hint="eastAsia" w:ascii="仿宋" w:hAnsi="仿宋" w:eastAsia="仿宋" w:cs="仿宋"/>
          <w:sz w:val="31"/>
          <w:szCs w:val="31"/>
        </w:rPr>
        <w:t>推免</w:t>
      </w:r>
      <w:r>
        <w:rPr>
          <w:rFonts w:hint="eastAsia" w:ascii="仿宋" w:hAnsi="仿宋" w:eastAsia="仿宋" w:cs="仿宋"/>
          <w:sz w:val="31"/>
          <w:szCs w:val="31"/>
          <w:lang w:val="en-US" w:eastAsia="zh-CN"/>
        </w:rPr>
        <w:t>生</w:t>
      </w:r>
      <w:r>
        <w:rPr>
          <w:rFonts w:hint="eastAsia" w:ascii="仿宋" w:hAnsi="仿宋" w:eastAsia="仿宋" w:cs="仿宋"/>
          <w:sz w:val="31"/>
          <w:szCs w:val="31"/>
        </w:rPr>
        <w:t>接收计划</w:t>
      </w:r>
      <w:r>
        <w:rPr>
          <w:rFonts w:hint="eastAsia" w:ascii="仿宋" w:hAnsi="仿宋" w:eastAsia="仿宋" w:cs="仿宋"/>
          <w:sz w:val="31"/>
          <w:szCs w:val="31"/>
          <w:lang w:val="en-US" w:eastAsia="zh-CN"/>
        </w:rPr>
        <w:t>人数</w:t>
      </w:r>
      <w:r>
        <w:rPr>
          <w:rFonts w:hint="eastAsia" w:ascii="仿宋" w:hAnsi="仿宋" w:eastAsia="仿宋" w:cs="仿宋"/>
          <w:sz w:val="31"/>
          <w:szCs w:val="31"/>
        </w:rPr>
        <w:t>不超过该专业当年招生总人数30%，</w:t>
      </w:r>
      <w:r>
        <w:rPr>
          <w:rFonts w:hint="eastAsia" w:ascii="仿宋" w:hAnsi="仿宋" w:eastAsia="仿宋" w:cs="仿宋"/>
          <w:sz w:val="31"/>
          <w:szCs w:val="31"/>
          <w:lang w:val="en-US" w:eastAsia="zh-CN"/>
        </w:rPr>
        <w:t>最终名单</w:t>
      </w:r>
      <w:r>
        <w:rPr>
          <w:rFonts w:hint="eastAsia" w:ascii="仿宋" w:hAnsi="仿宋" w:eastAsia="仿宋" w:cs="仿宋"/>
          <w:sz w:val="31"/>
          <w:szCs w:val="31"/>
        </w:rPr>
        <w:t>报校研究生处备案。</w:t>
      </w:r>
    </w:p>
    <w:p w14:paraId="291EBB79">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 w:hAnsi="仿宋" w:eastAsia="仿宋" w:cs="仿宋"/>
          <w:sz w:val="31"/>
          <w:szCs w:val="31"/>
        </w:rPr>
      </w:pPr>
      <w:r>
        <w:rPr>
          <w:rFonts w:hint="eastAsia" w:ascii="仿宋" w:hAnsi="仿宋" w:eastAsia="仿宋" w:cs="仿宋"/>
          <w:b/>
          <w:bCs/>
          <w:sz w:val="31"/>
          <w:szCs w:val="31"/>
        </w:rPr>
        <w:t>第四条</w:t>
      </w:r>
      <w:r>
        <w:rPr>
          <w:rFonts w:hint="eastAsia" w:ascii="仿宋" w:hAnsi="仿宋" w:eastAsia="仿宋" w:cs="仿宋"/>
          <w:sz w:val="31"/>
          <w:szCs w:val="31"/>
        </w:rPr>
        <w:t xml:space="preserve"> 本细则经学院</w:t>
      </w:r>
      <w:r>
        <w:rPr>
          <w:rFonts w:hint="eastAsia" w:ascii="仿宋" w:hAnsi="仿宋" w:eastAsia="仿宋" w:cs="仿宋"/>
          <w:sz w:val="31"/>
          <w:szCs w:val="31"/>
          <w:lang w:val="en-US" w:eastAsia="zh-CN"/>
        </w:rPr>
        <w:t>学位评定委员会审议通过后</w:t>
      </w:r>
      <w:r>
        <w:rPr>
          <w:rFonts w:hint="eastAsia" w:ascii="仿宋" w:hAnsi="仿宋" w:eastAsia="仿宋" w:cs="仿宋"/>
          <w:sz w:val="31"/>
          <w:szCs w:val="31"/>
        </w:rPr>
        <w:t>，提交校研究生处审核备案后生效</w:t>
      </w:r>
      <w:r>
        <w:rPr>
          <w:rFonts w:hint="eastAsia" w:ascii="仿宋" w:hAnsi="仿宋" w:eastAsia="仿宋" w:cs="仿宋"/>
          <w:sz w:val="31"/>
          <w:szCs w:val="31"/>
          <w:lang w:eastAsia="zh-CN"/>
        </w:rPr>
        <w:t>。</w:t>
      </w:r>
      <w:r>
        <w:rPr>
          <w:rFonts w:hint="eastAsia" w:ascii="仿宋" w:hAnsi="仿宋" w:eastAsia="仿宋" w:cs="仿宋"/>
          <w:sz w:val="31"/>
          <w:szCs w:val="31"/>
        </w:rPr>
        <w:t>若与教育部、学校最新政策冲突，以上级文件为准。</w:t>
      </w:r>
    </w:p>
    <w:p w14:paraId="68E5AAC9">
      <w:pPr>
        <w:rPr>
          <w:rFonts w:hint="eastAsia"/>
        </w:rPr>
      </w:pPr>
    </w:p>
    <w:p w14:paraId="62C4DCB4">
      <w:pPr>
        <w:jc w:val="center"/>
        <w:rPr>
          <w:rFonts w:hint="eastAsia" w:ascii="黑体" w:hAnsi="黑体" w:eastAsia="黑体" w:cs="黑体"/>
          <w:sz w:val="31"/>
          <w:szCs w:val="31"/>
        </w:rPr>
      </w:pPr>
      <w:r>
        <w:rPr>
          <w:rFonts w:hint="eastAsia" w:ascii="黑体" w:hAnsi="黑体" w:eastAsia="黑体" w:cs="黑体"/>
          <w:sz w:val="31"/>
          <w:szCs w:val="31"/>
        </w:rPr>
        <w:t>第二</w:t>
      </w:r>
      <w:r>
        <w:rPr>
          <w:rFonts w:hint="eastAsia" w:ascii="黑体" w:hAnsi="黑体" w:eastAsia="黑体" w:cs="黑体"/>
          <w:snapToGrid w:val="0"/>
          <w:color w:val="000000"/>
          <w:spacing w:val="-4"/>
          <w:kern w:val="0"/>
          <w:sz w:val="31"/>
          <w:szCs w:val="31"/>
          <w:lang w:eastAsia="en-US"/>
        </w:rPr>
        <w:t>章 组织管理</w:t>
      </w:r>
    </w:p>
    <w:p w14:paraId="2174D3CF">
      <w:pPr>
        <w:rPr>
          <w:rFonts w:hint="eastAsia"/>
        </w:rPr>
      </w:pPr>
    </w:p>
    <w:p w14:paraId="7B21EC29">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rPr>
      </w:pPr>
      <w:r>
        <w:rPr>
          <w:rFonts w:hint="eastAsia" w:ascii="仿宋" w:hAnsi="仿宋" w:eastAsia="仿宋" w:cs="仿宋"/>
          <w:b/>
          <w:bCs/>
          <w:sz w:val="31"/>
          <w:szCs w:val="31"/>
        </w:rPr>
        <w:t>第五条</w:t>
      </w:r>
      <w:r>
        <w:rPr>
          <w:rFonts w:hint="eastAsia" w:ascii="仿宋" w:hAnsi="仿宋" w:eastAsia="仿宋" w:cs="仿宋"/>
          <w:b w:val="0"/>
          <w:bCs w:val="0"/>
          <w:sz w:val="31"/>
          <w:szCs w:val="31"/>
        </w:rPr>
        <w:t xml:space="preserve"> 成立学院推免</w:t>
      </w:r>
      <w:r>
        <w:rPr>
          <w:rFonts w:hint="eastAsia" w:ascii="仿宋" w:hAnsi="仿宋" w:eastAsia="仿宋" w:cs="仿宋"/>
          <w:b w:val="0"/>
          <w:bCs w:val="0"/>
          <w:sz w:val="31"/>
          <w:szCs w:val="31"/>
          <w:lang w:val="en-US" w:eastAsia="zh-CN"/>
        </w:rPr>
        <w:t>生</w:t>
      </w:r>
      <w:r>
        <w:rPr>
          <w:rFonts w:hint="eastAsia" w:ascii="仿宋" w:hAnsi="仿宋" w:eastAsia="仿宋" w:cs="仿宋"/>
          <w:b w:val="0"/>
          <w:bCs w:val="0"/>
          <w:sz w:val="31"/>
          <w:szCs w:val="31"/>
        </w:rPr>
        <w:t>复试工作领导小组，统筹全院推免接收工作</w:t>
      </w:r>
      <w:r>
        <w:rPr>
          <w:rFonts w:hint="eastAsia" w:ascii="仿宋" w:hAnsi="仿宋" w:eastAsia="仿宋" w:cs="仿宋"/>
          <w:b w:val="0"/>
          <w:bCs w:val="0"/>
          <w:sz w:val="31"/>
          <w:szCs w:val="31"/>
          <w:lang w:eastAsia="zh-CN"/>
        </w:rPr>
        <w:t>。</w:t>
      </w:r>
      <w:r>
        <w:rPr>
          <w:rFonts w:hint="eastAsia" w:ascii="仿宋" w:hAnsi="仿宋" w:eastAsia="仿宋" w:cs="仿宋"/>
          <w:b w:val="0"/>
          <w:bCs w:val="0"/>
          <w:sz w:val="31"/>
          <w:szCs w:val="31"/>
        </w:rPr>
        <w:t>下设两类专项工作组：</w:t>
      </w:r>
    </w:p>
    <w:p w14:paraId="7E4E26D1">
      <w:pPr>
        <w:numPr>
          <w:ilvl w:val="0"/>
          <w:numId w:val="0"/>
        </w:numPr>
        <w:ind w:left="0" w:leftChars="0" w:firstLine="420" w:firstLineChars="0"/>
        <w:rPr>
          <w:rFonts w:hint="eastAsia" w:ascii="仿宋" w:hAnsi="仿宋" w:eastAsia="仿宋" w:cs="仿宋"/>
          <w:sz w:val="31"/>
          <w:szCs w:val="31"/>
        </w:rPr>
      </w:pPr>
      <w:r>
        <w:rPr>
          <w:rFonts w:hint="eastAsia" w:ascii="仿宋" w:hAnsi="仿宋" w:eastAsia="仿宋" w:cs="仿宋"/>
          <w:kern w:val="2"/>
          <w:sz w:val="31"/>
          <w:szCs w:val="31"/>
          <w:lang w:val="en-US" w:eastAsia="zh-CN" w:bidi="ar-SA"/>
        </w:rPr>
        <w:t>（一）</w:t>
      </w:r>
      <w:r>
        <w:rPr>
          <w:rFonts w:hint="eastAsia" w:ascii="仿宋" w:hAnsi="仿宋" w:eastAsia="仿宋" w:cs="仿宋"/>
          <w:sz w:val="31"/>
          <w:szCs w:val="31"/>
        </w:rPr>
        <w:t>材料审核工作组：不少于3名教职工</w:t>
      </w:r>
      <w:r>
        <w:rPr>
          <w:rFonts w:hint="eastAsia" w:ascii="仿宋" w:hAnsi="仿宋" w:eastAsia="仿宋" w:cs="仿宋"/>
          <w:sz w:val="31"/>
          <w:szCs w:val="31"/>
          <w:lang w:eastAsia="zh-CN"/>
        </w:rPr>
        <w:t>，</w:t>
      </w:r>
      <w:r>
        <w:rPr>
          <w:rFonts w:hint="eastAsia" w:ascii="仿宋" w:hAnsi="仿宋" w:eastAsia="仿宋" w:cs="仿宋"/>
          <w:sz w:val="31"/>
          <w:szCs w:val="31"/>
        </w:rPr>
        <w:t>完成考生材料审查、量化打分</w:t>
      </w:r>
      <w:r>
        <w:rPr>
          <w:rFonts w:hint="eastAsia" w:ascii="仿宋" w:hAnsi="仿宋" w:eastAsia="仿宋" w:cs="仿宋"/>
          <w:sz w:val="31"/>
          <w:szCs w:val="31"/>
          <w:lang w:eastAsia="zh-CN"/>
        </w:rPr>
        <w:t>，</w:t>
      </w:r>
      <w:r>
        <w:rPr>
          <w:rFonts w:hint="eastAsia" w:ascii="仿宋" w:hAnsi="仿宋" w:eastAsia="仿宋" w:cs="仿宋"/>
          <w:spacing w:val="-2"/>
          <w:sz w:val="31"/>
          <w:szCs w:val="31"/>
        </w:rPr>
        <w:t>确定复试名单报研究生处</w:t>
      </w:r>
      <w:r>
        <w:rPr>
          <w:rFonts w:hint="eastAsia" w:ascii="仿宋" w:hAnsi="仿宋" w:eastAsia="仿宋" w:cs="仿宋"/>
          <w:spacing w:val="-2"/>
          <w:sz w:val="31"/>
          <w:szCs w:val="31"/>
          <w:lang w:val="en-US" w:eastAsia="zh-CN"/>
        </w:rPr>
        <w:t>备案</w:t>
      </w:r>
      <w:r>
        <w:rPr>
          <w:rFonts w:hint="eastAsia" w:ascii="仿宋" w:hAnsi="仿宋" w:eastAsia="仿宋" w:cs="仿宋"/>
          <w:sz w:val="31"/>
          <w:szCs w:val="31"/>
        </w:rPr>
        <w:t>。</w:t>
      </w:r>
    </w:p>
    <w:p w14:paraId="6B0E1368">
      <w:pPr>
        <w:numPr>
          <w:ilvl w:val="0"/>
          <w:numId w:val="0"/>
        </w:numPr>
        <w:ind w:left="0" w:leftChars="0" w:firstLine="420" w:firstLineChars="0"/>
        <w:rPr>
          <w:rFonts w:hint="eastAsia" w:ascii="仿宋" w:hAnsi="仿宋" w:eastAsia="仿宋" w:cs="仿宋"/>
          <w:sz w:val="31"/>
          <w:szCs w:val="31"/>
          <w:lang w:eastAsia="zh-CN"/>
        </w:rPr>
      </w:pPr>
      <w:r>
        <w:rPr>
          <w:rFonts w:hint="eastAsia" w:ascii="仿宋" w:hAnsi="仿宋" w:eastAsia="仿宋" w:cs="仿宋"/>
          <w:kern w:val="2"/>
          <w:sz w:val="31"/>
          <w:szCs w:val="31"/>
          <w:lang w:val="en-US" w:eastAsia="zh-CN" w:bidi="ar-SA"/>
        </w:rPr>
        <w:t>（二）</w:t>
      </w:r>
      <w:r>
        <w:rPr>
          <w:rFonts w:hint="eastAsia" w:ascii="仿宋" w:hAnsi="仿宋" w:eastAsia="仿宋" w:cs="仿宋"/>
          <w:sz w:val="31"/>
          <w:szCs w:val="31"/>
        </w:rPr>
        <w:t>复试考核小组：不少于5名硕士生导师，设组长1名，负责专业复试、成绩评定、拟录取人选建议</w:t>
      </w:r>
      <w:r>
        <w:rPr>
          <w:rFonts w:hint="eastAsia" w:ascii="仿宋" w:hAnsi="仿宋" w:eastAsia="仿宋" w:cs="仿宋"/>
          <w:sz w:val="31"/>
          <w:szCs w:val="31"/>
          <w:lang w:eastAsia="zh-CN"/>
        </w:rPr>
        <w:t>。</w:t>
      </w:r>
    </w:p>
    <w:p w14:paraId="0A01150E">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 w:hAnsi="仿宋" w:eastAsia="仿宋" w:cs="仿宋"/>
          <w:sz w:val="31"/>
          <w:szCs w:val="31"/>
        </w:rPr>
      </w:pPr>
      <w:r>
        <w:rPr>
          <w:rFonts w:hint="eastAsia" w:ascii="仿宋" w:hAnsi="仿宋" w:eastAsia="仿宋" w:cs="仿宋"/>
          <w:b/>
          <w:bCs/>
          <w:sz w:val="31"/>
          <w:szCs w:val="31"/>
        </w:rPr>
        <w:t>第六条</w:t>
      </w:r>
      <w:r>
        <w:rPr>
          <w:rFonts w:hint="eastAsia" w:ascii="仿宋" w:hAnsi="仿宋" w:eastAsia="仿宋" w:cs="仿宋"/>
          <w:sz w:val="31"/>
          <w:szCs w:val="31"/>
        </w:rPr>
        <w:t xml:space="preserve"> 严格执行回避制度：教职工近亲属、利害关系人报考本院推免，须主动报备并全程回避相关审核、复试工作。</w:t>
      </w:r>
    </w:p>
    <w:p w14:paraId="5046C6EA">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 w:hAnsi="仿宋" w:eastAsia="仿宋" w:cs="仿宋"/>
          <w:sz w:val="31"/>
          <w:szCs w:val="31"/>
        </w:rPr>
      </w:pPr>
      <w:r>
        <w:rPr>
          <w:rFonts w:hint="eastAsia" w:ascii="仿宋" w:hAnsi="仿宋" w:eastAsia="仿宋" w:cs="仿宋"/>
          <w:b/>
          <w:bCs/>
          <w:sz w:val="31"/>
          <w:szCs w:val="31"/>
        </w:rPr>
        <w:t>第七条</w:t>
      </w:r>
      <w:r>
        <w:rPr>
          <w:rFonts w:hint="eastAsia" w:ascii="仿宋" w:hAnsi="仿宋" w:eastAsia="仿宋" w:cs="仿宋"/>
          <w:sz w:val="31"/>
          <w:szCs w:val="31"/>
        </w:rPr>
        <w:t xml:space="preserve"> 全部工作流程、打分记录资料统一归档留存，接受校研究生处、纪检监察机构监督。</w:t>
      </w:r>
    </w:p>
    <w:p w14:paraId="47E41521">
      <w:pPr>
        <w:keepNext w:val="0"/>
        <w:keepLines w:val="0"/>
        <w:pageBreakBefore w:val="0"/>
        <w:widowControl w:val="0"/>
        <w:kinsoku/>
        <w:wordWrap/>
        <w:overflowPunct/>
        <w:topLinePunct w:val="0"/>
        <w:autoSpaceDE/>
        <w:autoSpaceDN/>
        <w:bidi w:val="0"/>
        <w:adjustRightInd/>
        <w:snapToGrid/>
        <w:ind w:firstLine="620" w:firstLineChars="200"/>
        <w:textAlignment w:val="auto"/>
        <w:rPr>
          <w:rFonts w:hint="eastAsia" w:ascii="仿宋" w:hAnsi="仿宋" w:eastAsia="仿宋" w:cs="仿宋"/>
          <w:sz w:val="31"/>
          <w:szCs w:val="31"/>
        </w:rPr>
      </w:pPr>
    </w:p>
    <w:p w14:paraId="36968FFB">
      <w:pPr>
        <w:jc w:val="center"/>
        <w:rPr>
          <w:rFonts w:hint="eastAsia" w:ascii="仿宋" w:hAnsi="仿宋" w:eastAsia="仿宋" w:cs="仿宋"/>
          <w:sz w:val="31"/>
          <w:szCs w:val="31"/>
        </w:rPr>
      </w:pPr>
      <w:r>
        <w:rPr>
          <w:rFonts w:hint="eastAsia" w:ascii="黑体" w:hAnsi="黑体" w:eastAsia="黑体" w:cs="黑体"/>
          <w:sz w:val="31"/>
          <w:szCs w:val="31"/>
        </w:rPr>
        <w:t>第三章 申请条件</w:t>
      </w:r>
    </w:p>
    <w:p w14:paraId="7F5C4988">
      <w:pPr>
        <w:numPr>
          <w:ilvl w:val="0"/>
          <w:numId w:val="0"/>
        </w:numPr>
        <w:ind w:left="420" w:leftChars="0"/>
        <w:rPr>
          <w:rFonts w:hint="eastAsia" w:ascii="仿宋" w:hAnsi="仿宋" w:eastAsia="仿宋" w:cs="仿宋"/>
          <w:sz w:val="31"/>
          <w:szCs w:val="31"/>
        </w:rPr>
      </w:pPr>
    </w:p>
    <w:p w14:paraId="335B8F41">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 w:hAnsi="仿宋" w:eastAsia="仿宋" w:cs="仿宋"/>
          <w:sz w:val="31"/>
          <w:szCs w:val="31"/>
        </w:rPr>
      </w:pPr>
      <w:r>
        <w:rPr>
          <w:rFonts w:hint="eastAsia" w:ascii="仿宋" w:hAnsi="仿宋" w:eastAsia="仿宋" w:cs="仿宋"/>
          <w:sz w:val="31"/>
          <w:szCs w:val="31"/>
        </w:rPr>
        <w:t>（一）思想品德良好，遵纪守法，身心健康，具备作为硕士研究生培养的能力和素质；</w:t>
      </w:r>
    </w:p>
    <w:p w14:paraId="75650AF5">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 w:hAnsi="仿宋" w:eastAsia="仿宋" w:cs="仿宋"/>
          <w:sz w:val="31"/>
          <w:szCs w:val="31"/>
        </w:rPr>
      </w:pPr>
      <w:r>
        <w:rPr>
          <w:rFonts w:hint="eastAsia" w:ascii="仿宋" w:hAnsi="仿宋" w:eastAsia="仿宋" w:cs="仿宋"/>
          <w:sz w:val="31"/>
          <w:szCs w:val="31"/>
        </w:rPr>
        <w:t>（二）获得国内高等院校推荐免试生资格的优秀应届本科生（以教育部推免系统确定的推免资格为准）；</w:t>
      </w:r>
    </w:p>
    <w:p w14:paraId="3CC13F36">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 w:hAnsi="仿宋" w:eastAsia="仿宋" w:cs="仿宋"/>
          <w:sz w:val="31"/>
          <w:szCs w:val="31"/>
          <w:highlight w:val="none"/>
        </w:rPr>
      </w:pPr>
      <w:r>
        <w:rPr>
          <w:rFonts w:hint="eastAsia" w:ascii="仿宋" w:hAnsi="仿宋" w:eastAsia="仿宋" w:cs="仿宋"/>
          <w:sz w:val="31"/>
          <w:szCs w:val="31"/>
        </w:rPr>
        <w:t>（</w:t>
      </w:r>
      <w:r>
        <w:rPr>
          <w:rFonts w:hint="eastAsia" w:ascii="仿宋" w:hAnsi="仿宋" w:eastAsia="仿宋" w:cs="仿宋"/>
          <w:sz w:val="31"/>
          <w:szCs w:val="31"/>
          <w:lang w:val="en-US" w:eastAsia="zh-CN"/>
        </w:rPr>
        <w:t>三</w:t>
      </w:r>
      <w:r>
        <w:rPr>
          <w:rFonts w:hint="eastAsia" w:ascii="仿宋" w:hAnsi="仿宋" w:eastAsia="仿宋" w:cs="仿宋"/>
          <w:sz w:val="31"/>
          <w:szCs w:val="31"/>
        </w:rPr>
        <w:t>）考生外语水平需通过国家大学英语六级考试（CET6成绩不低于425分）</w:t>
      </w:r>
      <w:r>
        <w:rPr>
          <w:rFonts w:hint="eastAsia" w:ascii="仿宋" w:hAnsi="仿宋" w:eastAsia="仿宋" w:cs="仿宋"/>
          <w:sz w:val="31"/>
          <w:szCs w:val="31"/>
          <w:lang w:val="en-US" w:eastAsia="zh-CN"/>
        </w:rPr>
        <w:t>或</w:t>
      </w:r>
      <w:r>
        <w:rPr>
          <w:rFonts w:hint="eastAsia" w:ascii="仿宋" w:hAnsi="仿宋" w:eastAsia="仿宋" w:cs="仿宋"/>
          <w:sz w:val="31"/>
          <w:szCs w:val="31"/>
          <w:highlight w:val="none"/>
          <w:lang w:val="en-US" w:eastAsia="zh-CN"/>
        </w:rPr>
        <w:t>提供其他语种相应水平证书</w:t>
      </w:r>
      <w:r>
        <w:rPr>
          <w:rFonts w:hint="eastAsia" w:ascii="仿宋" w:hAnsi="仿宋" w:eastAsia="仿宋" w:cs="仿宋"/>
          <w:sz w:val="31"/>
          <w:szCs w:val="31"/>
          <w:highlight w:val="none"/>
        </w:rPr>
        <w:t>。</w:t>
      </w:r>
    </w:p>
    <w:p w14:paraId="39E3B429">
      <w:pPr>
        <w:numPr>
          <w:ilvl w:val="0"/>
          <w:numId w:val="0"/>
        </w:numPr>
        <w:ind w:left="0" w:leftChars="0" w:firstLine="420" w:firstLineChars="0"/>
        <w:rPr>
          <w:rFonts w:hint="eastAsia" w:ascii="仿宋" w:hAnsi="仿宋" w:eastAsia="仿宋" w:cs="仿宋"/>
          <w:sz w:val="31"/>
          <w:szCs w:val="31"/>
          <w:highlight w:val="none"/>
        </w:rPr>
      </w:pPr>
      <w:r>
        <w:rPr>
          <w:rFonts w:hint="eastAsia" w:ascii="仿宋" w:hAnsi="仿宋" w:eastAsia="仿宋" w:cs="仿宋"/>
          <w:kern w:val="2"/>
          <w:sz w:val="31"/>
          <w:szCs w:val="31"/>
          <w:highlight w:val="none"/>
          <w:lang w:val="en-US" w:eastAsia="zh-CN" w:bidi="ar-SA"/>
        </w:rPr>
        <w:t>（五）</w:t>
      </w:r>
      <w:r>
        <w:rPr>
          <w:rFonts w:hint="eastAsia" w:ascii="仿宋" w:hAnsi="仿宋" w:eastAsia="仿宋" w:cs="仿宋"/>
          <w:sz w:val="31"/>
          <w:szCs w:val="31"/>
          <w:highlight w:val="none"/>
        </w:rPr>
        <w:t>专业适配：本科为法学</w:t>
      </w:r>
      <w:r>
        <w:rPr>
          <w:rFonts w:hint="eastAsia" w:ascii="仿宋" w:hAnsi="仿宋" w:eastAsia="仿宋" w:cs="仿宋"/>
          <w:color w:val="auto"/>
          <w:sz w:val="31"/>
          <w:szCs w:val="31"/>
          <w:highlight w:val="none"/>
        </w:rPr>
        <w:t>类专业</w:t>
      </w:r>
      <w:r>
        <w:rPr>
          <w:rFonts w:hint="eastAsia" w:ascii="仿宋" w:hAnsi="仿宋" w:eastAsia="仿宋" w:cs="仿宋"/>
          <w:color w:val="auto"/>
          <w:sz w:val="31"/>
          <w:szCs w:val="31"/>
          <w:highlight w:val="none"/>
          <w:lang w:val="en-US" w:eastAsia="zh-CN"/>
        </w:rPr>
        <w:t>或其他专业</w:t>
      </w:r>
      <w:r>
        <w:rPr>
          <w:rFonts w:hint="eastAsia" w:ascii="仿宋" w:hAnsi="仿宋" w:eastAsia="仿宋" w:cs="仿宋"/>
          <w:color w:val="auto"/>
          <w:sz w:val="31"/>
          <w:szCs w:val="31"/>
          <w:highlight w:val="none"/>
        </w:rPr>
        <w:t>，</w:t>
      </w:r>
      <w:r>
        <w:rPr>
          <w:rFonts w:hint="eastAsia" w:ascii="仿宋" w:hAnsi="仿宋" w:eastAsia="仿宋" w:cs="仿宋"/>
          <w:sz w:val="31"/>
          <w:szCs w:val="31"/>
          <w:highlight w:val="none"/>
        </w:rPr>
        <w:t>具备法学基础相关学习经历</w:t>
      </w:r>
      <w:r>
        <w:rPr>
          <w:rFonts w:hint="eastAsia" w:ascii="仿宋" w:hAnsi="仿宋" w:eastAsia="仿宋" w:cs="仿宋"/>
          <w:sz w:val="31"/>
          <w:szCs w:val="31"/>
          <w:highlight w:val="none"/>
          <w:lang w:eastAsia="zh-CN"/>
        </w:rPr>
        <w:t>。</w:t>
      </w:r>
    </w:p>
    <w:p w14:paraId="4627152B">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 w:hAnsi="仿宋" w:eastAsia="仿宋" w:cs="仿宋"/>
          <w:sz w:val="31"/>
          <w:szCs w:val="31"/>
        </w:rPr>
      </w:pPr>
      <w:r>
        <w:rPr>
          <w:rFonts w:hint="eastAsia" w:ascii="仿宋" w:hAnsi="仿宋" w:eastAsia="仿宋" w:cs="仿宋"/>
          <w:sz w:val="31"/>
          <w:szCs w:val="31"/>
        </w:rPr>
        <w:t>（</w:t>
      </w:r>
      <w:r>
        <w:rPr>
          <w:rFonts w:hint="eastAsia" w:ascii="仿宋" w:hAnsi="仿宋" w:eastAsia="仿宋" w:cs="仿宋"/>
          <w:sz w:val="31"/>
          <w:szCs w:val="31"/>
          <w:lang w:val="en-US" w:eastAsia="zh-CN"/>
        </w:rPr>
        <w:t>六</w:t>
      </w:r>
      <w:r>
        <w:rPr>
          <w:rFonts w:hint="eastAsia" w:ascii="仿宋" w:hAnsi="仿宋" w:eastAsia="仿宋" w:cs="仿宋"/>
          <w:sz w:val="31"/>
          <w:szCs w:val="31"/>
        </w:rPr>
        <w:t>）具备以下条件之一者，在其他条件相近的情况下优先考虑接收：</w:t>
      </w:r>
    </w:p>
    <w:p w14:paraId="31577D91">
      <w:pPr>
        <w:keepNext w:val="0"/>
        <w:keepLines w:val="0"/>
        <w:pageBreakBefore w:val="0"/>
        <w:widowControl w:val="0"/>
        <w:numPr>
          <w:ilvl w:val="0"/>
          <w:numId w:val="0"/>
        </w:numPr>
        <w:kinsoku/>
        <w:wordWrap/>
        <w:overflowPunct/>
        <w:topLinePunct w:val="0"/>
        <w:autoSpaceDE/>
        <w:autoSpaceDN/>
        <w:bidi w:val="0"/>
        <w:adjustRightInd/>
        <w:snapToGrid/>
        <w:ind w:leftChars="0" w:firstLine="620" w:firstLineChars="200"/>
        <w:textAlignment w:val="auto"/>
        <w:rPr>
          <w:rFonts w:hint="eastAsia" w:ascii="仿宋" w:hAnsi="仿宋" w:eastAsia="仿宋" w:cs="仿宋"/>
          <w:sz w:val="31"/>
          <w:szCs w:val="31"/>
        </w:rPr>
      </w:pPr>
      <w:r>
        <w:rPr>
          <w:rFonts w:hint="eastAsia" w:ascii="仿宋" w:hAnsi="仿宋" w:eastAsia="仿宋" w:cs="仿宋"/>
          <w:sz w:val="31"/>
          <w:szCs w:val="31"/>
        </w:rPr>
        <w:t>1.在本科学习期间获得相关专业的具有学术意义的省级以上学科竞赛奖项，并且是个人奖项或集体奖项的主要完成者；</w:t>
      </w:r>
    </w:p>
    <w:p w14:paraId="43A030CF">
      <w:pPr>
        <w:keepNext w:val="0"/>
        <w:keepLines w:val="0"/>
        <w:pageBreakBefore w:val="0"/>
        <w:widowControl w:val="0"/>
        <w:numPr>
          <w:ilvl w:val="0"/>
          <w:numId w:val="0"/>
        </w:numPr>
        <w:kinsoku/>
        <w:wordWrap/>
        <w:overflowPunct/>
        <w:topLinePunct w:val="0"/>
        <w:autoSpaceDE/>
        <w:autoSpaceDN/>
        <w:bidi w:val="0"/>
        <w:adjustRightInd/>
        <w:snapToGrid/>
        <w:ind w:leftChars="0" w:firstLine="620" w:firstLineChars="200"/>
        <w:textAlignment w:val="auto"/>
        <w:rPr>
          <w:rFonts w:hint="eastAsia" w:ascii="仿宋" w:hAnsi="仿宋" w:eastAsia="仿宋" w:cs="仿宋"/>
          <w:sz w:val="31"/>
          <w:szCs w:val="31"/>
        </w:rPr>
      </w:pPr>
      <w:r>
        <w:rPr>
          <w:rFonts w:hint="eastAsia" w:ascii="仿宋" w:hAnsi="仿宋" w:eastAsia="仿宋" w:cs="仿宋"/>
          <w:sz w:val="31"/>
          <w:szCs w:val="31"/>
        </w:rPr>
        <w:t>2.在国内外公开出版物上发表过与所就读的本科专业或报读的研究生专业相关的、有一定水平的学术论文，且是独著或第一</w:t>
      </w:r>
      <w:r>
        <w:rPr>
          <w:rFonts w:hint="eastAsia" w:ascii="仿宋" w:hAnsi="仿宋" w:eastAsia="仿宋" w:cs="仿宋"/>
          <w:sz w:val="31"/>
          <w:szCs w:val="31"/>
          <w:lang w:eastAsia="zh-CN"/>
        </w:rPr>
        <w:t>、第</w:t>
      </w:r>
      <w:r>
        <w:rPr>
          <w:rFonts w:hint="eastAsia" w:ascii="仿宋" w:hAnsi="仿宋" w:eastAsia="仿宋" w:cs="仿宋"/>
          <w:sz w:val="31"/>
          <w:szCs w:val="31"/>
        </w:rPr>
        <w:t>二作者。</w:t>
      </w:r>
    </w:p>
    <w:p w14:paraId="36E25FDF">
      <w:pPr>
        <w:numPr>
          <w:ilvl w:val="0"/>
          <w:numId w:val="0"/>
        </w:numPr>
        <w:ind w:left="420" w:leftChars="0"/>
        <w:rPr>
          <w:rFonts w:hint="eastAsia" w:ascii="仿宋" w:hAnsi="仿宋" w:eastAsia="仿宋" w:cs="仿宋"/>
          <w:sz w:val="31"/>
          <w:szCs w:val="31"/>
        </w:rPr>
      </w:pPr>
    </w:p>
    <w:p w14:paraId="5C9954FE">
      <w:pPr>
        <w:jc w:val="center"/>
        <w:rPr>
          <w:rFonts w:hint="eastAsia" w:eastAsiaTheme="minorEastAsia"/>
          <w:sz w:val="31"/>
          <w:szCs w:val="31"/>
          <w:lang w:eastAsia="zh-CN"/>
        </w:rPr>
      </w:pPr>
      <w:r>
        <w:rPr>
          <w:rFonts w:hint="eastAsia" w:ascii="黑体" w:hAnsi="黑体" w:eastAsia="黑体" w:cs="黑体"/>
          <w:sz w:val="31"/>
          <w:szCs w:val="31"/>
        </w:rPr>
        <w:t>第四章 招生接收办法</w:t>
      </w:r>
    </w:p>
    <w:p w14:paraId="7A7F93E9">
      <w:pPr>
        <w:rPr>
          <w:rFonts w:hint="eastAsia"/>
        </w:rPr>
      </w:pPr>
    </w:p>
    <w:p w14:paraId="0D0915AF">
      <w:pPr>
        <w:ind w:firstLine="620" w:firstLineChars="200"/>
        <w:rPr>
          <w:rFonts w:hint="default" w:ascii="仿宋" w:hAnsi="仿宋" w:eastAsia="仿宋" w:cs="仿宋"/>
          <w:sz w:val="31"/>
          <w:szCs w:val="31"/>
          <w:highlight w:val="yellow"/>
          <w:lang w:val="en-US" w:eastAsia="zh-CN"/>
        </w:rPr>
      </w:pPr>
      <w:r>
        <w:rPr>
          <w:rFonts w:hint="eastAsia" w:ascii="仿宋" w:hAnsi="仿宋" w:eastAsia="仿宋" w:cs="仿宋"/>
          <w:sz w:val="31"/>
          <w:szCs w:val="31"/>
        </w:rPr>
        <w:t>（一）名额与复试规则</w:t>
      </w:r>
    </w:p>
    <w:p w14:paraId="0D5D5282">
      <w:pPr>
        <w:keepNext w:val="0"/>
        <w:keepLines w:val="0"/>
        <w:pageBreakBefore w:val="0"/>
        <w:widowControl w:val="0"/>
        <w:numPr>
          <w:ilvl w:val="0"/>
          <w:numId w:val="1"/>
        </w:numPr>
        <w:kinsoku/>
        <w:wordWrap/>
        <w:overflowPunct/>
        <w:topLinePunct w:val="0"/>
        <w:autoSpaceDE/>
        <w:autoSpaceDN/>
        <w:bidi w:val="0"/>
        <w:adjustRightInd/>
        <w:snapToGrid/>
        <w:ind w:left="425" w:leftChars="0" w:firstLine="620" w:firstLineChars="200"/>
        <w:textAlignment w:val="auto"/>
        <w:rPr>
          <w:rFonts w:hint="eastAsia" w:ascii="仿宋" w:hAnsi="仿宋" w:eastAsia="仿宋" w:cs="仿宋"/>
          <w:sz w:val="31"/>
          <w:szCs w:val="31"/>
        </w:rPr>
      </w:pPr>
      <w:r>
        <w:rPr>
          <w:rFonts w:hint="eastAsia" w:ascii="仿宋" w:hAnsi="仿宋" w:eastAsia="仿宋" w:cs="仿宋"/>
          <w:sz w:val="31"/>
          <w:szCs w:val="31"/>
        </w:rPr>
        <w:t>学院每年提前公示预估推免</w:t>
      </w:r>
      <w:r>
        <w:rPr>
          <w:rFonts w:hint="eastAsia" w:ascii="仿宋" w:hAnsi="仿宋" w:eastAsia="仿宋" w:cs="仿宋"/>
          <w:sz w:val="31"/>
          <w:szCs w:val="31"/>
          <w:lang w:val="en-US" w:eastAsia="zh-CN"/>
        </w:rPr>
        <w:t>生</w:t>
      </w:r>
      <w:r>
        <w:rPr>
          <w:rFonts w:hint="eastAsia" w:ascii="仿宋" w:hAnsi="仿宋" w:eastAsia="仿宋" w:cs="仿宋"/>
          <w:sz w:val="31"/>
          <w:szCs w:val="31"/>
        </w:rPr>
        <w:t>接收人数</w:t>
      </w:r>
      <w:r>
        <w:rPr>
          <w:rFonts w:hint="eastAsia" w:ascii="仿宋" w:hAnsi="仿宋" w:eastAsia="仿宋" w:cs="仿宋"/>
          <w:sz w:val="31"/>
          <w:szCs w:val="31"/>
          <w:lang w:eastAsia="zh-CN"/>
        </w:rPr>
        <w:t>（</w:t>
      </w:r>
      <w:r>
        <w:rPr>
          <w:rFonts w:hint="eastAsia" w:ascii="仿宋" w:hAnsi="仿宋" w:eastAsia="仿宋" w:cs="仿宋"/>
          <w:sz w:val="31"/>
          <w:szCs w:val="31"/>
        </w:rPr>
        <w:t>不超过该专业当年招生总人数30%</w:t>
      </w:r>
      <w:r>
        <w:rPr>
          <w:rFonts w:hint="eastAsia" w:ascii="仿宋" w:hAnsi="仿宋" w:eastAsia="仿宋" w:cs="仿宋"/>
          <w:sz w:val="31"/>
          <w:szCs w:val="31"/>
          <w:lang w:eastAsia="zh-CN"/>
        </w:rPr>
        <w:t>）</w:t>
      </w:r>
      <w:r>
        <w:rPr>
          <w:rFonts w:hint="eastAsia" w:ascii="仿宋" w:hAnsi="仿宋" w:eastAsia="仿宋" w:cs="仿宋"/>
          <w:sz w:val="31"/>
          <w:szCs w:val="31"/>
        </w:rPr>
        <w:t>，实行差额复试，根据报名规模合理划定复试差额比例</w:t>
      </w:r>
      <w:r>
        <w:rPr>
          <w:rFonts w:hint="eastAsia" w:ascii="仿宋" w:hAnsi="仿宋" w:eastAsia="仿宋" w:cs="仿宋"/>
          <w:sz w:val="31"/>
          <w:szCs w:val="31"/>
          <w:lang w:eastAsia="zh-CN"/>
        </w:rPr>
        <w:t>。</w:t>
      </w:r>
      <w:r>
        <w:rPr>
          <w:rFonts w:hint="eastAsia" w:ascii="仿宋" w:hAnsi="仿宋" w:eastAsia="仿宋" w:cs="仿宋"/>
          <w:sz w:val="31"/>
          <w:szCs w:val="31"/>
          <w:highlight w:val="none"/>
          <w:lang w:val="en-US" w:eastAsia="zh-CN"/>
        </w:rPr>
        <w:t>复试形式为面试。</w:t>
      </w:r>
    </w:p>
    <w:p w14:paraId="245C09B4">
      <w:pPr>
        <w:keepNext w:val="0"/>
        <w:keepLines w:val="0"/>
        <w:pageBreakBefore w:val="0"/>
        <w:widowControl w:val="0"/>
        <w:numPr>
          <w:ilvl w:val="0"/>
          <w:numId w:val="1"/>
        </w:numPr>
        <w:kinsoku/>
        <w:wordWrap/>
        <w:overflowPunct/>
        <w:topLinePunct w:val="0"/>
        <w:autoSpaceDE/>
        <w:autoSpaceDN/>
        <w:bidi w:val="0"/>
        <w:adjustRightInd/>
        <w:snapToGrid/>
        <w:ind w:left="425" w:leftChars="0" w:firstLine="620" w:firstLineChars="200"/>
        <w:textAlignment w:val="auto"/>
        <w:rPr>
          <w:rFonts w:hint="eastAsia" w:ascii="仿宋" w:hAnsi="仿宋" w:eastAsia="仿宋" w:cs="仿宋"/>
          <w:sz w:val="31"/>
          <w:szCs w:val="31"/>
        </w:rPr>
      </w:pPr>
      <w:r>
        <w:rPr>
          <w:rFonts w:hint="eastAsia" w:ascii="仿宋" w:hAnsi="仿宋" w:eastAsia="仿宋" w:cs="仿宋"/>
          <w:kern w:val="2"/>
          <w:sz w:val="31"/>
          <w:szCs w:val="31"/>
          <w:lang w:val="en-US" w:eastAsia="zh-CN" w:bidi="ar-SA"/>
        </w:rPr>
        <w:t>评分标准：复试满分100分，一般专业知识占</w:t>
      </w:r>
      <w:r>
        <w:rPr>
          <w:rFonts w:hint="eastAsia" w:ascii="仿宋" w:hAnsi="仿宋" w:eastAsia="仿宋" w:cs="仿宋"/>
          <w:kern w:val="2"/>
          <w:sz w:val="31"/>
          <w:szCs w:val="31"/>
          <w:highlight w:val="yellow"/>
          <w:lang w:val="en-US" w:eastAsia="zh-CN" w:bidi="ar-SA"/>
        </w:rPr>
        <w:t>70%</w:t>
      </w:r>
      <w:r>
        <w:rPr>
          <w:rFonts w:hint="eastAsia" w:ascii="仿宋" w:hAnsi="仿宋" w:eastAsia="仿宋" w:cs="仿宋"/>
          <w:kern w:val="2"/>
          <w:sz w:val="31"/>
          <w:szCs w:val="31"/>
          <w:lang w:val="en-US" w:eastAsia="zh-CN" w:bidi="ar-SA"/>
        </w:rPr>
        <w:t>，外语能力占</w:t>
      </w:r>
      <w:r>
        <w:rPr>
          <w:rFonts w:hint="eastAsia" w:ascii="仿宋" w:hAnsi="仿宋" w:eastAsia="仿宋" w:cs="仿宋"/>
          <w:kern w:val="2"/>
          <w:sz w:val="31"/>
          <w:szCs w:val="31"/>
          <w:highlight w:val="yellow"/>
          <w:lang w:val="en-US" w:eastAsia="zh-CN" w:bidi="ar-SA"/>
        </w:rPr>
        <w:t>20%</w:t>
      </w:r>
      <w:r>
        <w:rPr>
          <w:rFonts w:hint="eastAsia" w:ascii="仿宋" w:hAnsi="仿宋" w:eastAsia="仿宋" w:cs="仿宋"/>
          <w:kern w:val="2"/>
          <w:sz w:val="31"/>
          <w:szCs w:val="31"/>
          <w:lang w:val="en-US" w:eastAsia="zh-CN" w:bidi="ar-SA"/>
        </w:rPr>
        <w:t>，综合素质占</w:t>
      </w:r>
      <w:r>
        <w:rPr>
          <w:rFonts w:hint="eastAsia" w:ascii="仿宋" w:hAnsi="仿宋" w:eastAsia="仿宋" w:cs="仿宋"/>
          <w:kern w:val="2"/>
          <w:sz w:val="31"/>
          <w:szCs w:val="31"/>
          <w:highlight w:val="yellow"/>
          <w:lang w:val="en-US" w:eastAsia="zh-CN" w:bidi="ar-SA"/>
        </w:rPr>
        <w:t>10%</w:t>
      </w:r>
      <w:r>
        <w:rPr>
          <w:rFonts w:hint="eastAsia" w:ascii="仿宋" w:hAnsi="仿宋" w:eastAsia="仿宋" w:cs="仿宋"/>
          <w:kern w:val="2"/>
          <w:sz w:val="31"/>
          <w:szCs w:val="31"/>
          <w:lang w:val="en-US" w:eastAsia="zh-CN" w:bidi="ar-SA"/>
        </w:rPr>
        <w:t>。复试成绩低于60分者不予录取。最终录取结果根据材料审核成绩和复试成绩综合计算，复试成绩权重占</w:t>
      </w:r>
      <w:r>
        <w:rPr>
          <w:rFonts w:hint="eastAsia" w:ascii="仿宋" w:hAnsi="仿宋" w:eastAsia="仿宋" w:cs="仿宋"/>
          <w:kern w:val="2"/>
          <w:sz w:val="31"/>
          <w:szCs w:val="31"/>
          <w:highlight w:val="yellow"/>
          <w:lang w:val="en-US" w:eastAsia="zh-CN" w:bidi="ar-SA"/>
        </w:rPr>
        <w:t>70%</w:t>
      </w:r>
      <w:r>
        <w:rPr>
          <w:rFonts w:hint="eastAsia" w:ascii="仿宋" w:hAnsi="仿宋" w:eastAsia="仿宋" w:cs="仿宋"/>
          <w:kern w:val="2"/>
          <w:sz w:val="31"/>
          <w:szCs w:val="31"/>
          <w:lang w:val="en-US" w:eastAsia="zh-CN" w:bidi="ar-SA"/>
        </w:rPr>
        <w:t>，学院根据总成绩排名确定拟录取名单。具体考核方式和权重可能因年份略有调整，建议以法学院当年发布的推免招生通知为准。</w:t>
      </w:r>
    </w:p>
    <w:p w14:paraId="2EDDAED1">
      <w:pPr>
        <w:ind w:firstLine="620" w:firstLineChars="200"/>
        <w:rPr>
          <w:rFonts w:hint="eastAsia" w:ascii="仿宋" w:hAnsi="仿宋" w:eastAsia="仿宋" w:cs="仿宋"/>
          <w:sz w:val="31"/>
          <w:szCs w:val="31"/>
        </w:rPr>
      </w:pPr>
      <w:r>
        <w:rPr>
          <w:rFonts w:hint="eastAsia" w:ascii="仿宋" w:hAnsi="仿宋" w:eastAsia="仿宋" w:cs="仿宋"/>
          <w:sz w:val="31"/>
          <w:szCs w:val="31"/>
        </w:rPr>
        <w:t>（二）材料审核评分（满分100分，占总成绩</w:t>
      </w:r>
      <w:r>
        <w:rPr>
          <w:rFonts w:hint="eastAsia" w:ascii="仿宋" w:hAnsi="仿宋" w:eastAsia="仿宋" w:cs="仿宋"/>
          <w:sz w:val="31"/>
          <w:szCs w:val="31"/>
          <w:highlight w:val="yellow"/>
          <w:lang w:val="en-US" w:eastAsia="zh-CN"/>
        </w:rPr>
        <w:t>30</w:t>
      </w:r>
      <w:r>
        <w:rPr>
          <w:rFonts w:hint="eastAsia" w:ascii="仿宋" w:hAnsi="仿宋" w:eastAsia="仿宋" w:cs="仿宋"/>
          <w:sz w:val="31"/>
          <w:szCs w:val="31"/>
          <w:highlight w:val="yellow"/>
        </w:rPr>
        <w:t>%</w:t>
      </w:r>
      <w:r>
        <w:rPr>
          <w:rFonts w:hint="eastAsia" w:ascii="仿宋" w:hAnsi="仿宋" w:eastAsia="仿宋" w:cs="仿宋"/>
          <w:sz w:val="31"/>
          <w:szCs w:val="31"/>
          <w:lang w:eastAsia="zh-CN"/>
        </w:rPr>
        <w:t>，</w:t>
      </w:r>
      <w:r>
        <w:rPr>
          <w:rFonts w:hint="eastAsia" w:ascii="仿宋" w:hAnsi="仿宋" w:eastAsia="仿宋" w:cs="仿宋"/>
          <w:sz w:val="31"/>
          <w:szCs w:val="31"/>
          <w:lang w:val="en-US" w:eastAsia="zh-CN"/>
        </w:rPr>
        <w:t>详细材料清单请见学院预报名通知</w:t>
      </w:r>
      <w:r>
        <w:rPr>
          <w:rFonts w:hint="eastAsia" w:ascii="仿宋" w:hAnsi="仿宋" w:eastAsia="仿宋" w:cs="仿宋"/>
          <w:sz w:val="31"/>
          <w:szCs w:val="31"/>
        </w:rPr>
        <w:t>）</w:t>
      </w:r>
    </w:p>
    <w:p w14:paraId="565DE457">
      <w:pPr>
        <w:keepNext w:val="0"/>
        <w:keepLines w:val="0"/>
        <w:pageBreakBefore w:val="0"/>
        <w:widowControl w:val="0"/>
        <w:numPr>
          <w:ilvl w:val="0"/>
          <w:numId w:val="2"/>
        </w:numPr>
        <w:kinsoku/>
        <w:wordWrap/>
        <w:overflowPunct/>
        <w:topLinePunct w:val="0"/>
        <w:autoSpaceDE/>
        <w:autoSpaceDN/>
        <w:bidi w:val="0"/>
        <w:adjustRightInd/>
        <w:snapToGrid/>
        <w:ind w:left="425" w:leftChars="0" w:firstLine="620" w:firstLineChars="200"/>
        <w:textAlignment w:val="auto"/>
        <w:rPr>
          <w:rFonts w:hint="eastAsia" w:ascii="仿宋" w:hAnsi="仿宋" w:eastAsia="仿宋" w:cs="仿宋"/>
          <w:sz w:val="31"/>
          <w:szCs w:val="31"/>
        </w:rPr>
      </w:pPr>
      <w:r>
        <w:rPr>
          <w:rFonts w:hint="eastAsia" w:ascii="仿宋" w:hAnsi="仿宋" w:eastAsia="仿宋" w:cs="仿宋"/>
          <w:sz w:val="31"/>
          <w:szCs w:val="31"/>
        </w:rPr>
        <w:t>本科学业综合情况（40分）：绩点、专业排名、法学/体育核心课程成绩；</w:t>
      </w:r>
    </w:p>
    <w:p w14:paraId="2C2BADDB">
      <w:pPr>
        <w:keepNext w:val="0"/>
        <w:keepLines w:val="0"/>
        <w:pageBreakBefore w:val="0"/>
        <w:widowControl w:val="0"/>
        <w:numPr>
          <w:ilvl w:val="0"/>
          <w:numId w:val="2"/>
        </w:numPr>
        <w:kinsoku/>
        <w:wordWrap/>
        <w:overflowPunct/>
        <w:topLinePunct w:val="0"/>
        <w:autoSpaceDE/>
        <w:autoSpaceDN/>
        <w:bidi w:val="0"/>
        <w:adjustRightInd/>
        <w:snapToGrid/>
        <w:ind w:left="425" w:leftChars="0" w:firstLine="620" w:firstLineChars="200"/>
        <w:textAlignment w:val="auto"/>
        <w:rPr>
          <w:rFonts w:hint="eastAsia" w:ascii="仿宋" w:hAnsi="仿宋" w:eastAsia="仿宋" w:cs="仿宋"/>
          <w:sz w:val="31"/>
          <w:szCs w:val="31"/>
        </w:rPr>
      </w:pPr>
      <w:r>
        <w:rPr>
          <w:rFonts w:hint="eastAsia" w:ascii="仿宋" w:hAnsi="仿宋" w:eastAsia="仿宋" w:cs="仿宋"/>
          <w:sz w:val="31"/>
          <w:szCs w:val="31"/>
        </w:rPr>
        <w:t>科研与法治实践成果（3</w:t>
      </w:r>
      <w:r>
        <w:rPr>
          <w:rFonts w:hint="eastAsia" w:ascii="仿宋" w:hAnsi="仿宋" w:eastAsia="仿宋" w:cs="仿宋"/>
          <w:sz w:val="31"/>
          <w:szCs w:val="31"/>
          <w:lang w:val="en-US" w:eastAsia="zh-CN"/>
        </w:rPr>
        <w:t>0</w:t>
      </w:r>
      <w:r>
        <w:rPr>
          <w:rFonts w:hint="eastAsia" w:ascii="仿宋" w:hAnsi="仿宋" w:eastAsia="仿宋" w:cs="仿宋"/>
          <w:sz w:val="31"/>
          <w:szCs w:val="31"/>
        </w:rPr>
        <w:t>分）：学术论文、学科竞赛、法律实务、体育法务项目、专利、调研报告</w:t>
      </w:r>
      <w:r>
        <w:rPr>
          <w:rFonts w:hint="eastAsia" w:ascii="仿宋" w:hAnsi="仿宋" w:eastAsia="仿宋" w:cs="仿宋"/>
          <w:sz w:val="31"/>
          <w:szCs w:val="31"/>
          <w:lang w:val="en-US" w:eastAsia="zh-CN"/>
        </w:rPr>
        <w:t>等</w:t>
      </w:r>
      <w:r>
        <w:rPr>
          <w:rFonts w:hint="eastAsia" w:ascii="仿宋" w:hAnsi="仿宋" w:eastAsia="仿宋" w:cs="仿宋"/>
          <w:sz w:val="31"/>
          <w:szCs w:val="31"/>
        </w:rPr>
        <w:t>；</w:t>
      </w:r>
    </w:p>
    <w:p w14:paraId="7D2A37C4">
      <w:pPr>
        <w:keepNext w:val="0"/>
        <w:keepLines w:val="0"/>
        <w:pageBreakBefore w:val="0"/>
        <w:widowControl w:val="0"/>
        <w:numPr>
          <w:ilvl w:val="0"/>
          <w:numId w:val="2"/>
        </w:numPr>
        <w:kinsoku/>
        <w:wordWrap/>
        <w:overflowPunct/>
        <w:topLinePunct w:val="0"/>
        <w:autoSpaceDE/>
        <w:autoSpaceDN/>
        <w:bidi w:val="0"/>
        <w:adjustRightInd/>
        <w:snapToGrid/>
        <w:ind w:left="425" w:leftChars="0" w:firstLine="620" w:firstLineChars="200"/>
        <w:textAlignment w:val="auto"/>
        <w:rPr>
          <w:rFonts w:hint="eastAsia" w:ascii="仿宋" w:hAnsi="仿宋" w:eastAsia="仿宋" w:cs="仿宋"/>
          <w:sz w:val="31"/>
          <w:szCs w:val="31"/>
          <w:highlight w:val="yellow"/>
        </w:rPr>
      </w:pPr>
      <w:r>
        <w:rPr>
          <w:rFonts w:hint="eastAsia" w:ascii="仿宋" w:hAnsi="仿宋" w:eastAsia="仿宋" w:cs="仿宋"/>
          <w:sz w:val="31"/>
          <w:szCs w:val="31"/>
          <w:lang w:val="en-US" w:eastAsia="zh-CN"/>
        </w:rPr>
        <w:t>外语及</w:t>
      </w:r>
      <w:r>
        <w:rPr>
          <w:rFonts w:hint="eastAsia" w:ascii="仿宋" w:hAnsi="仿宋" w:eastAsia="仿宋" w:cs="仿宋"/>
          <w:sz w:val="31"/>
          <w:szCs w:val="31"/>
        </w:rPr>
        <w:t>专业资质（</w:t>
      </w:r>
      <w:r>
        <w:rPr>
          <w:rFonts w:hint="eastAsia" w:ascii="仿宋" w:hAnsi="仿宋" w:eastAsia="仿宋" w:cs="仿宋"/>
          <w:sz w:val="31"/>
          <w:szCs w:val="31"/>
          <w:lang w:val="en-US" w:eastAsia="zh-CN"/>
        </w:rPr>
        <w:t>20</w:t>
      </w:r>
      <w:r>
        <w:rPr>
          <w:rFonts w:hint="eastAsia" w:ascii="仿宋" w:hAnsi="仿宋" w:eastAsia="仿宋" w:cs="仿宋"/>
          <w:sz w:val="31"/>
          <w:szCs w:val="31"/>
        </w:rPr>
        <w:t>分）：</w:t>
      </w:r>
      <w:r>
        <w:rPr>
          <w:rFonts w:hint="eastAsia" w:ascii="仿宋" w:hAnsi="仿宋" w:eastAsia="仿宋" w:cs="仿宋"/>
          <w:sz w:val="31"/>
          <w:szCs w:val="31"/>
          <w:lang w:val="en-US" w:eastAsia="zh-CN"/>
        </w:rPr>
        <w:t>外语等级证明</w:t>
      </w:r>
      <w:r>
        <w:rPr>
          <w:rFonts w:hint="eastAsia" w:ascii="仿宋" w:hAnsi="仿宋" w:eastAsia="仿宋" w:cs="仿宋"/>
          <w:sz w:val="31"/>
          <w:szCs w:val="31"/>
          <w:highlight w:val="yellow"/>
          <w:lang w:val="en-US" w:eastAsia="zh-CN"/>
        </w:rPr>
        <w:t>或其他</w:t>
      </w:r>
      <w:r>
        <w:rPr>
          <w:rFonts w:hint="eastAsia" w:ascii="仿宋" w:hAnsi="仿宋" w:eastAsia="仿宋" w:cs="仿宋"/>
          <w:sz w:val="31"/>
          <w:szCs w:val="31"/>
          <w:highlight w:val="yellow"/>
        </w:rPr>
        <w:t>体育</w:t>
      </w:r>
      <w:r>
        <w:rPr>
          <w:rFonts w:hint="eastAsia" w:ascii="仿宋" w:hAnsi="仿宋" w:eastAsia="仿宋" w:cs="仿宋"/>
          <w:sz w:val="31"/>
          <w:szCs w:val="31"/>
          <w:highlight w:val="yellow"/>
          <w:lang w:val="en-US" w:eastAsia="zh-CN"/>
        </w:rPr>
        <w:t>相关</w:t>
      </w:r>
      <w:r>
        <w:rPr>
          <w:rFonts w:hint="eastAsia" w:ascii="仿宋" w:hAnsi="仿宋" w:eastAsia="仿宋" w:cs="仿宋"/>
          <w:sz w:val="31"/>
          <w:szCs w:val="31"/>
          <w:highlight w:val="yellow"/>
        </w:rPr>
        <w:t>资质证明</w:t>
      </w:r>
      <w:r>
        <w:rPr>
          <w:rFonts w:hint="eastAsia" w:ascii="仿宋" w:hAnsi="仿宋" w:eastAsia="仿宋" w:cs="仿宋"/>
          <w:sz w:val="31"/>
          <w:szCs w:val="31"/>
          <w:highlight w:val="yellow"/>
          <w:lang w:val="en-US" w:eastAsia="zh-CN"/>
        </w:rPr>
        <w:t>等</w:t>
      </w:r>
      <w:r>
        <w:rPr>
          <w:rFonts w:hint="eastAsia" w:ascii="仿宋" w:hAnsi="仿宋" w:eastAsia="仿宋" w:cs="仿宋"/>
          <w:sz w:val="31"/>
          <w:szCs w:val="31"/>
          <w:highlight w:val="yellow"/>
        </w:rPr>
        <w:t>；</w:t>
      </w:r>
    </w:p>
    <w:p w14:paraId="77D13D43">
      <w:pPr>
        <w:keepNext w:val="0"/>
        <w:keepLines w:val="0"/>
        <w:pageBreakBefore w:val="0"/>
        <w:widowControl w:val="0"/>
        <w:numPr>
          <w:ilvl w:val="0"/>
          <w:numId w:val="2"/>
        </w:numPr>
        <w:kinsoku/>
        <w:wordWrap/>
        <w:overflowPunct/>
        <w:topLinePunct w:val="0"/>
        <w:autoSpaceDE/>
        <w:autoSpaceDN/>
        <w:bidi w:val="0"/>
        <w:adjustRightInd/>
        <w:snapToGrid/>
        <w:ind w:left="425" w:leftChars="0" w:firstLine="620" w:firstLineChars="200"/>
        <w:textAlignment w:val="auto"/>
        <w:rPr>
          <w:rFonts w:hint="eastAsia" w:ascii="仿宋" w:hAnsi="仿宋" w:eastAsia="仿宋" w:cs="仿宋"/>
          <w:sz w:val="31"/>
          <w:szCs w:val="31"/>
        </w:rPr>
      </w:pPr>
      <w:r>
        <w:rPr>
          <w:rFonts w:hint="eastAsia" w:ascii="仿宋" w:hAnsi="仿宋" w:eastAsia="仿宋" w:cs="仿宋"/>
          <w:sz w:val="31"/>
          <w:szCs w:val="31"/>
        </w:rPr>
        <w:t>思想品德与综合素质（10分）：在校奖惩、社会实践、品德鉴定、学风表现。</w:t>
      </w:r>
    </w:p>
    <w:p w14:paraId="7146A3F7">
      <w:pPr>
        <w:ind w:firstLine="620" w:firstLineChars="200"/>
        <w:rPr>
          <w:rFonts w:hint="eastAsia" w:ascii="仿宋" w:hAnsi="仿宋" w:eastAsia="仿宋" w:cs="仿宋"/>
          <w:kern w:val="2"/>
          <w:sz w:val="31"/>
          <w:szCs w:val="31"/>
          <w:lang w:val="en-US" w:eastAsia="zh-CN" w:bidi="ar-SA"/>
        </w:rPr>
      </w:pPr>
      <w:r>
        <w:rPr>
          <w:rFonts w:hint="eastAsia" w:ascii="仿宋" w:hAnsi="仿宋" w:eastAsia="仿宋" w:cs="仿宋"/>
          <w:sz w:val="31"/>
          <w:szCs w:val="31"/>
        </w:rPr>
        <w:t>（三）复试考核评分（满分100分，占总成绩</w:t>
      </w:r>
      <w:r>
        <w:rPr>
          <w:rFonts w:hint="eastAsia" w:ascii="仿宋" w:hAnsi="仿宋" w:eastAsia="仿宋" w:cs="仿宋"/>
          <w:sz w:val="31"/>
          <w:szCs w:val="31"/>
          <w:highlight w:val="yellow"/>
          <w:lang w:val="en-US" w:eastAsia="zh-CN"/>
        </w:rPr>
        <w:t>70</w:t>
      </w:r>
      <w:r>
        <w:rPr>
          <w:rFonts w:hint="eastAsia" w:ascii="仿宋" w:hAnsi="仿宋" w:eastAsia="仿宋" w:cs="仿宋"/>
          <w:sz w:val="31"/>
          <w:szCs w:val="31"/>
          <w:highlight w:val="yellow"/>
        </w:rPr>
        <w:t>%</w:t>
      </w:r>
      <w:r>
        <w:rPr>
          <w:rFonts w:hint="eastAsia" w:ascii="仿宋" w:hAnsi="仿宋" w:eastAsia="仿宋" w:cs="仿宋"/>
          <w:sz w:val="31"/>
          <w:szCs w:val="31"/>
        </w:rPr>
        <w:t>）</w:t>
      </w:r>
    </w:p>
    <w:p w14:paraId="1E859441">
      <w:pPr>
        <w:keepNext w:val="0"/>
        <w:keepLines w:val="0"/>
        <w:pageBreakBefore w:val="0"/>
        <w:widowControl w:val="0"/>
        <w:kinsoku/>
        <w:wordWrap/>
        <w:overflowPunct/>
        <w:topLinePunct w:val="0"/>
        <w:autoSpaceDE/>
        <w:autoSpaceDN/>
        <w:bidi w:val="0"/>
        <w:adjustRightInd/>
        <w:snapToGrid/>
        <w:ind w:firstLine="620" w:firstLineChars="200"/>
        <w:textAlignment w:val="auto"/>
        <w:rPr>
          <w:rFonts w:hint="eastAsia" w:ascii="仿宋" w:hAnsi="仿宋" w:eastAsia="仿宋" w:cs="仿宋"/>
          <w:sz w:val="31"/>
          <w:szCs w:val="31"/>
        </w:rPr>
      </w:pPr>
      <w:r>
        <w:rPr>
          <w:rFonts w:hint="eastAsia" w:ascii="仿宋" w:hAnsi="仿宋" w:eastAsia="仿宋" w:cs="仿宋"/>
          <w:sz w:val="31"/>
          <w:szCs w:val="31"/>
        </w:rPr>
        <w:t>考官独立打分，</w:t>
      </w:r>
      <w:commentRangeStart w:id="0"/>
      <w:r>
        <w:rPr>
          <w:rFonts w:hint="eastAsia" w:ascii="仿宋" w:hAnsi="仿宋" w:eastAsia="仿宋" w:cs="仿宋"/>
          <w:sz w:val="31"/>
          <w:szCs w:val="31"/>
        </w:rPr>
        <w:t>去除极值取平均分</w:t>
      </w:r>
      <w:commentRangeEnd w:id="0"/>
      <w:r>
        <w:commentReference w:id="0"/>
      </w:r>
      <w:r>
        <w:rPr>
          <w:rFonts w:hint="eastAsia" w:ascii="仿宋" w:hAnsi="仿宋" w:eastAsia="仿宋" w:cs="仿宋"/>
          <w:sz w:val="31"/>
          <w:szCs w:val="31"/>
          <w:lang w:eastAsia="zh-CN"/>
        </w:rPr>
        <w:t>，</w:t>
      </w:r>
      <w:r>
        <w:rPr>
          <w:rFonts w:hint="eastAsia" w:ascii="仿宋" w:hAnsi="仿宋" w:eastAsia="仿宋" w:cs="仿宋"/>
          <w:sz w:val="31"/>
          <w:szCs w:val="31"/>
          <w:lang w:val="en-US" w:eastAsia="zh-CN"/>
        </w:rPr>
        <w:t>学院归档留存评分表等所有复试相关材料</w:t>
      </w:r>
      <w:r>
        <w:rPr>
          <w:rFonts w:hint="eastAsia" w:ascii="仿宋" w:hAnsi="仿宋" w:eastAsia="仿宋" w:cs="仿宋"/>
          <w:sz w:val="31"/>
          <w:szCs w:val="31"/>
        </w:rPr>
        <w:t>。</w:t>
      </w:r>
    </w:p>
    <w:p w14:paraId="7A6708E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20" w:firstLineChars="200"/>
        <w:rPr>
          <w:rFonts w:hint="eastAsia" w:ascii="仿宋" w:hAnsi="仿宋" w:eastAsia="仿宋" w:cs="仿宋"/>
          <w:kern w:val="2"/>
          <w:sz w:val="31"/>
          <w:szCs w:val="31"/>
          <w:lang w:val="en-US" w:eastAsia="zh-CN" w:bidi="ar-SA"/>
        </w:rPr>
      </w:pPr>
      <w:r>
        <w:rPr>
          <w:rFonts w:hint="eastAsia" w:ascii="仿宋" w:hAnsi="仿宋" w:eastAsia="仿宋" w:cs="仿宋"/>
          <w:kern w:val="2"/>
          <w:sz w:val="31"/>
          <w:szCs w:val="31"/>
          <w:lang w:val="en-US" w:eastAsia="zh-CN" w:bidi="ar-SA"/>
        </w:rPr>
        <w:t>考核内容：</w:t>
      </w:r>
    </w:p>
    <w:p w14:paraId="0491ACB2">
      <w:pPr>
        <w:pStyle w:val="5"/>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425" w:leftChars="0" w:right="0" w:firstLine="620" w:firstLineChars="200"/>
        <w:textAlignment w:val="auto"/>
        <w:rPr>
          <w:rFonts w:hint="eastAsia" w:ascii="仿宋" w:hAnsi="仿宋" w:eastAsia="仿宋" w:cs="仿宋"/>
          <w:kern w:val="2"/>
          <w:sz w:val="31"/>
          <w:szCs w:val="31"/>
          <w:lang w:val="en-US" w:eastAsia="zh-CN" w:bidi="ar-SA"/>
        </w:rPr>
      </w:pPr>
      <w:r>
        <w:rPr>
          <w:rFonts w:hint="eastAsia" w:ascii="仿宋" w:hAnsi="仿宋" w:eastAsia="仿宋" w:cs="仿宋"/>
          <w:kern w:val="2"/>
          <w:sz w:val="31"/>
          <w:szCs w:val="31"/>
          <w:lang w:val="en-US" w:eastAsia="zh-CN" w:bidi="ar-SA"/>
        </w:rPr>
        <w:t>专业知识（</w:t>
      </w:r>
      <w:r>
        <w:rPr>
          <w:rFonts w:hint="eastAsia" w:ascii="仿宋" w:hAnsi="仿宋" w:eastAsia="仿宋" w:cs="仿宋"/>
          <w:kern w:val="2"/>
          <w:sz w:val="31"/>
          <w:szCs w:val="31"/>
          <w:highlight w:val="yellow"/>
          <w:lang w:val="en-US" w:eastAsia="zh-CN" w:bidi="ar-SA"/>
        </w:rPr>
        <w:t>40分</w:t>
      </w:r>
      <w:r>
        <w:rPr>
          <w:rFonts w:hint="eastAsia" w:ascii="仿宋" w:hAnsi="仿宋" w:eastAsia="仿宋" w:cs="仿宋"/>
          <w:kern w:val="2"/>
          <w:sz w:val="31"/>
          <w:szCs w:val="31"/>
          <w:lang w:val="en-US" w:eastAsia="zh-CN" w:bidi="ar-SA"/>
        </w:rPr>
        <w:t>）：考查考生对法学基础理论、专业课程的掌握程度，以及运用法律知识分析和解决问题的能力，可能涉及案例分析、法律条文解读等。</w:t>
      </w:r>
    </w:p>
    <w:p w14:paraId="37A029B5">
      <w:pPr>
        <w:pStyle w:val="5"/>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425" w:leftChars="0" w:right="0" w:firstLine="620" w:firstLineChars="200"/>
        <w:textAlignment w:val="auto"/>
        <w:rPr>
          <w:rFonts w:hint="eastAsia" w:ascii="仿宋" w:hAnsi="仿宋" w:eastAsia="仿宋" w:cs="仿宋"/>
          <w:kern w:val="2"/>
          <w:sz w:val="31"/>
          <w:szCs w:val="31"/>
          <w:lang w:val="en-US" w:eastAsia="zh-CN" w:bidi="ar-SA"/>
        </w:rPr>
      </w:pPr>
      <w:r>
        <w:rPr>
          <w:rFonts w:hint="eastAsia" w:ascii="仿宋" w:hAnsi="仿宋" w:eastAsia="仿宋" w:cs="仿宋"/>
          <w:kern w:val="2"/>
          <w:sz w:val="31"/>
          <w:szCs w:val="31"/>
          <w:lang w:val="en-US" w:eastAsia="zh-CN" w:bidi="ar-SA"/>
        </w:rPr>
        <w:t>科研潜力（</w:t>
      </w:r>
      <w:r>
        <w:rPr>
          <w:rFonts w:hint="eastAsia" w:ascii="仿宋" w:hAnsi="仿宋" w:eastAsia="仿宋" w:cs="仿宋"/>
          <w:kern w:val="2"/>
          <w:sz w:val="31"/>
          <w:szCs w:val="31"/>
          <w:highlight w:val="yellow"/>
          <w:lang w:val="en-US" w:eastAsia="zh-CN" w:bidi="ar-SA"/>
        </w:rPr>
        <w:t>30分</w:t>
      </w:r>
      <w:r>
        <w:rPr>
          <w:rFonts w:hint="eastAsia" w:ascii="仿宋" w:hAnsi="仿宋" w:eastAsia="仿宋" w:cs="仿宋"/>
          <w:kern w:val="2"/>
          <w:sz w:val="31"/>
          <w:szCs w:val="31"/>
          <w:lang w:val="en-US" w:eastAsia="zh-CN" w:bidi="ar-SA"/>
        </w:rPr>
        <w:t>）：评估考生的科研兴趣、研究能力及未来研究计划的可行性，如科研项目经历、学术论文发表情况等。</w:t>
      </w:r>
    </w:p>
    <w:p w14:paraId="4958AE6B">
      <w:pPr>
        <w:pStyle w:val="5"/>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425" w:leftChars="0" w:right="0" w:firstLine="620" w:firstLineChars="200"/>
        <w:textAlignment w:val="auto"/>
        <w:rPr>
          <w:rFonts w:hint="eastAsia" w:ascii="仿宋" w:hAnsi="仿宋" w:eastAsia="仿宋" w:cs="仿宋"/>
          <w:kern w:val="2"/>
          <w:sz w:val="31"/>
          <w:szCs w:val="31"/>
          <w:lang w:val="en-US" w:eastAsia="zh-CN" w:bidi="ar-SA"/>
        </w:rPr>
      </w:pPr>
      <w:r>
        <w:rPr>
          <w:rFonts w:hint="eastAsia" w:ascii="仿宋" w:hAnsi="仿宋" w:eastAsia="仿宋" w:cs="仿宋"/>
          <w:kern w:val="2"/>
          <w:sz w:val="31"/>
          <w:szCs w:val="31"/>
          <w:lang w:val="en-US" w:eastAsia="zh-CN" w:bidi="ar-SA"/>
        </w:rPr>
        <w:t>外语水平（</w:t>
      </w:r>
      <w:r>
        <w:rPr>
          <w:rFonts w:hint="eastAsia" w:ascii="仿宋" w:hAnsi="仿宋" w:eastAsia="仿宋" w:cs="仿宋"/>
          <w:kern w:val="2"/>
          <w:sz w:val="31"/>
          <w:szCs w:val="31"/>
          <w:highlight w:val="yellow"/>
          <w:lang w:val="en-US" w:eastAsia="zh-CN" w:bidi="ar-SA"/>
        </w:rPr>
        <w:t>20分</w:t>
      </w:r>
      <w:r>
        <w:rPr>
          <w:rFonts w:hint="eastAsia" w:ascii="仿宋" w:hAnsi="仿宋" w:eastAsia="仿宋" w:cs="仿宋"/>
          <w:kern w:val="2"/>
          <w:sz w:val="31"/>
          <w:szCs w:val="31"/>
          <w:lang w:val="en-US" w:eastAsia="zh-CN" w:bidi="ar-SA"/>
        </w:rPr>
        <w:t>）：测试考生的外语听说读写能力，可能包括外语自我介绍、外语文献阅读与翻译、外语问答等。</w:t>
      </w:r>
    </w:p>
    <w:p w14:paraId="4366F452">
      <w:pPr>
        <w:pStyle w:val="5"/>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425" w:leftChars="0" w:right="0" w:firstLine="620" w:firstLineChars="200"/>
        <w:textAlignment w:val="auto"/>
        <w:rPr>
          <w:rFonts w:hint="eastAsia" w:ascii="仿宋" w:hAnsi="仿宋" w:eastAsia="仿宋" w:cs="仿宋"/>
          <w:kern w:val="2"/>
          <w:sz w:val="31"/>
          <w:szCs w:val="31"/>
          <w:lang w:val="en-US" w:eastAsia="zh-CN" w:bidi="ar-SA"/>
        </w:rPr>
      </w:pPr>
      <w:r>
        <w:rPr>
          <w:rFonts w:hint="eastAsia" w:ascii="仿宋" w:hAnsi="仿宋" w:eastAsia="仿宋" w:cs="仿宋"/>
          <w:kern w:val="2"/>
          <w:sz w:val="31"/>
          <w:szCs w:val="31"/>
          <w:lang w:val="en-US" w:eastAsia="zh-CN" w:bidi="ar-SA"/>
        </w:rPr>
        <w:t>综合素质（</w:t>
      </w:r>
      <w:r>
        <w:rPr>
          <w:rFonts w:hint="eastAsia" w:ascii="仿宋" w:hAnsi="仿宋" w:eastAsia="仿宋" w:cs="仿宋"/>
          <w:kern w:val="2"/>
          <w:sz w:val="31"/>
          <w:szCs w:val="31"/>
          <w:highlight w:val="yellow"/>
          <w:lang w:val="en-US" w:eastAsia="zh-CN" w:bidi="ar-SA"/>
        </w:rPr>
        <w:t>10分</w:t>
      </w:r>
      <w:r>
        <w:rPr>
          <w:rFonts w:hint="eastAsia" w:ascii="仿宋" w:hAnsi="仿宋" w:eastAsia="仿宋" w:cs="仿宋"/>
          <w:kern w:val="2"/>
          <w:sz w:val="31"/>
          <w:szCs w:val="31"/>
          <w:lang w:val="en-US" w:eastAsia="zh-CN" w:bidi="ar-SA"/>
        </w:rPr>
        <w:t>）：考察考生的逻辑思维、沟通能力、团队协作精神、职业素养等，通过提问、小组讨论等方式进行。</w:t>
      </w:r>
    </w:p>
    <w:p w14:paraId="38CB0FD1">
      <w:pPr>
        <w:keepNext w:val="0"/>
        <w:keepLines w:val="0"/>
        <w:pageBreakBefore w:val="0"/>
        <w:numPr>
          <w:ilvl w:val="0"/>
          <w:numId w:val="0"/>
        </w:numPr>
        <w:kinsoku/>
        <w:wordWrap/>
        <w:overflowPunct/>
        <w:topLinePunct w:val="0"/>
        <w:autoSpaceDE/>
        <w:autoSpaceDN/>
        <w:bidi w:val="0"/>
        <w:adjustRightInd/>
        <w:snapToGrid/>
        <w:ind w:leftChars="0" w:firstLine="420" w:firstLineChars="200"/>
        <w:textAlignment w:val="auto"/>
        <w:rPr>
          <w:rFonts w:hint="eastAsia"/>
        </w:rPr>
      </w:pPr>
    </w:p>
    <w:p w14:paraId="08A86F43">
      <w:pPr>
        <w:jc w:val="center"/>
        <w:rPr>
          <w:rFonts w:hint="eastAsia" w:ascii="黑体" w:hAnsi="黑体" w:eastAsia="黑体" w:cs="黑体"/>
          <w:sz w:val="31"/>
          <w:szCs w:val="31"/>
        </w:rPr>
      </w:pPr>
      <w:r>
        <w:rPr>
          <w:rFonts w:hint="eastAsia" w:ascii="黑体" w:hAnsi="黑体" w:eastAsia="黑体" w:cs="黑体"/>
          <w:sz w:val="31"/>
          <w:szCs w:val="31"/>
        </w:rPr>
        <w:t>第五章 招生工作程序</w:t>
      </w:r>
    </w:p>
    <w:p w14:paraId="1D758192">
      <w:pPr>
        <w:rPr>
          <w:rFonts w:hint="eastAsia"/>
        </w:rPr>
      </w:pPr>
    </w:p>
    <w:p w14:paraId="07DA2EE8">
      <w:pPr>
        <w:numPr>
          <w:ilvl w:val="0"/>
          <w:numId w:val="4"/>
        </w:numPr>
        <w:ind w:left="0" w:leftChars="0" w:firstLine="420" w:firstLineChars="0"/>
        <w:rPr>
          <w:rFonts w:hint="eastAsia" w:ascii="仿宋" w:hAnsi="仿宋" w:eastAsia="仿宋" w:cs="仿宋"/>
          <w:sz w:val="31"/>
          <w:szCs w:val="31"/>
        </w:rPr>
      </w:pPr>
      <w:r>
        <w:rPr>
          <w:rFonts w:hint="eastAsia" w:ascii="仿宋" w:hAnsi="仿宋" w:eastAsia="仿宋" w:cs="仿宋"/>
          <w:sz w:val="31"/>
          <w:szCs w:val="31"/>
          <w:lang w:val="en-US" w:eastAsia="zh-CN"/>
        </w:rPr>
        <w:t xml:space="preserve"> </w:t>
      </w:r>
      <w:r>
        <w:rPr>
          <w:rFonts w:hint="eastAsia" w:ascii="仿宋" w:hAnsi="仿宋" w:eastAsia="仿宋" w:cs="仿宋"/>
          <w:sz w:val="31"/>
          <w:szCs w:val="31"/>
        </w:rPr>
        <w:t>发布接收通知</w:t>
      </w:r>
    </w:p>
    <w:p w14:paraId="7B12B427">
      <w:pPr>
        <w:keepNext w:val="0"/>
        <w:keepLines w:val="0"/>
        <w:pageBreakBefore w:val="0"/>
        <w:widowControl w:val="0"/>
        <w:kinsoku/>
        <w:wordWrap/>
        <w:overflowPunct/>
        <w:topLinePunct w:val="0"/>
        <w:autoSpaceDE/>
        <w:autoSpaceDN/>
        <w:bidi w:val="0"/>
        <w:adjustRightInd/>
        <w:snapToGrid/>
        <w:ind w:firstLine="620" w:firstLineChars="200"/>
        <w:textAlignment w:val="auto"/>
        <w:rPr>
          <w:rFonts w:hint="eastAsia" w:ascii="仿宋" w:hAnsi="仿宋" w:eastAsia="仿宋" w:cs="仿宋"/>
          <w:sz w:val="31"/>
          <w:szCs w:val="31"/>
        </w:rPr>
      </w:pPr>
      <w:r>
        <w:rPr>
          <w:rFonts w:hint="eastAsia" w:ascii="仿宋" w:hAnsi="仿宋" w:eastAsia="仿宋" w:cs="仿宋"/>
          <w:sz w:val="31"/>
          <w:szCs w:val="31"/>
        </w:rPr>
        <w:t>学院统一发布推免</w:t>
      </w:r>
      <w:r>
        <w:rPr>
          <w:rFonts w:hint="eastAsia" w:ascii="仿宋" w:hAnsi="仿宋" w:eastAsia="仿宋" w:cs="仿宋"/>
          <w:sz w:val="31"/>
          <w:szCs w:val="31"/>
          <w:lang w:val="en-US" w:eastAsia="zh-CN"/>
        </w:rPr>
        <w:t>生</w:t>
      </w:r>
      <w:r>
        <w:rPr>
          <w:rFonts w:hint="eastAsia" w:ascii="仿宋" w:hAnsi="仿宋" w:eastAsia="仿宋" w:cs="仿宋"/>
          <w:sz w:val="31"/>
          <w:szCs w:val="31"/>
        </w:rPr>
        <w:t>接收公告，列明招生接收名额、申报材料清单、时间节点、复试考核方案，面向校内外公示。</w:t>
      </w:r>
    </w:p>
    <w:p w14:paraId="0C4DDF35">
      <w:pPr>
        <w:keepNext w:val="0"/>
        <w:keepLines w:val="0"/>
        <w:pageBreakBefore w:val="0"/>
        <w:widowControl w:val="0"/>
        <w:numPr>
          <w:ilvl w:val="0"/>
          <w:numId w:val="4"/>
        </w:numPr>
        <w:kinsoku/>
        <w:wordWrap/>
        <w:overflowPunct/>
        <w:topLinePunct w:val="0"/>
        <w:autoSpaceDE/>
        <w:autoSpaceDN/>
        <w:bidi w:val="0"/>
        <w:adjustRightInd/>
        <w:snapToGrid/>
        <w:ind w:left="0" w:leftChars="0" w:firstLine="620" w:firstLineChars="200"/>
        <w:textAlignment w:val="auto"/>
        <w:rPr>
          <w:rFonts w:hint="eastAsia" w:ascii="仿宋" w:hAnsi="仿宋" w:eastAsia="仿宋" w:cs="仿宋"/>
          <w:sz w:val="31"/>
          <w:szCs w:val="31"/>
        </w:rPr>
      </w:pPr>
      <w:r>
        <w:rPr>
          <w:rFonts w:hint="eastAsia" w:ascii="仿宋" w:hAnsi="仿宋" w:eastAsia="仿宋" w:cs="仿宋"/>
          <w:sz w:val="31"/>
          <w:szCs w:val="31"/>
        </w:rPr>
        <w:t>考生线上申报+材料提交</w:t>
      </w:r>
    </w:p>
    <w:p w14:paraId="2DAD37B9">
      <w:pPr>
        <w:pStyle w:val="4"/>
        <w:spacing w:before="185" w:line="333" w:lineRule="auto"/>
        <w:ind w:left="40" w:right="1" w:firstLine="595"/>
        <w:rPr>
          <w:rFonts w:hint="eastAsia" w:ascii="仿宋" w:hAnsi="仿宋" w:eastAsia="仿宋" w:cs="仿宋"/>
          <w:sz w:val="31"/>
          <w:szCs w:val="31"/>
        </w:rPr>
      </w:pPr>
      <w:r>
        <w:rPr>
          <w:rFonts w:hint="eastAsia" w:cs="仿宋"/>
          <w:sz w:val="31"/>
          <w:szCs w:val="31"/>
          <w:lang w:eastAsia="zh-CN"/>
        </w:rPr>
        <w:t>符合条件</w:t>
      </w:r>
      <w:r>
        <w:rPr>
          <w:spacing w:val="-2"/>
        </w:rPr>
        <w:t>的</w:t>
      </w:r>
      <w:r>
        <w:rPr>
          <w:rFonts w:hint="eastAsia"/>
          <w:spacing w:val="-2"/>
          <w:lang w:eastAsia="zh-CN"/>
        </w:rPr>
        <w:t>考生</w:t>
      </w:r>
      <w:r>
        <w:rPr>
          <w:spacing w:val="-2"/>
        </w:rPr>
        <w:t>进行网上申请，</w:t>
      </w:r>
      <w:r>
        <w:rPr>
          <w:rFonts w:hint="eastAsia" w:ascii="仿宋" w:hAnsi="仿宋" w:eastAsia="仿宋" w:cs="仿宋"/>
          <w:sz w:val="31"/>
          <w:szCs w:val="31"/>
        </w:rPr>
        <w:t>同步向学院提交成绩单、资格证明、科研实践成果、获奖证书等电子版及纸质佐证材料。</w:t>
      </w:r>
    </w:p>
    <w:p w14:paraId="152D05FD">
      <w:pPr>
        <w:keepNext w:val="0"/>
        <w:keepLines w:val="0"/>
        <w:pageBreakBefore w:val="0"/>
        <w:widowControl w:val="0"/>
        <w:numPr>
          <w:ilvl w:val="0"/>
          <w:numId w:val="4"/>
        </w:numPr>
        <w:kinsoku/>
        <w:wordWrap/>
        <w:overflowPunct/>
        <w:topLinePunct w:val="0"/>
        <w:autoSpaceDE/>
        <w:autoSpaceDN/>
        <w:bidi w:val="0"/>
        <w:adjustRightInd/>
        <w:snapToGrid/>
        <w:ind w:left="0" w:leftChars="0" w:firstLine="620" w:firstLineChars="200"/>
        <w:textAlignment w:val="auto"/>
        <w:rPr>
          <w:rFonts w:hint="eastAsia" w:ascii="仿宋" w:hAnsi="仿宋" w:eastAsia="仿宋" w:cs="仿宋"/>
          <w:sz w:val="31"/>
          <w:szCs w:val="31"/>
        </w:rPr>
      </w:pPr>
      <w:r>
        <w:rPr>
          <w:rFonts w:hint="eastAsia" w:ascii="仿宋" w:hAnsi="仿宋" w:eastAsia="仿宋" w:cs="仿宋"/>
          <w:sz w:val="31"/>
          <w:szCs w:val="31"/>
        </w:rPr>
        <w:t>材料初审复核</w:t>
      </w:r>
    </w:p>
    <w:p w14:paraId="0C000AAB">
      <w:pPr>
        <w:keepNext w:val="0"/>
        <w:keepLines w:val="0"/>
        <w:pageBreakBefore w:val="0"/>
        <w:widowControl w:val="0"/>
        <w:kinsoku/>
        <w:wordWrap/>
        <w:overflowPunct/>
        <w:topLinePunct w:val="0"/>
        <w:autoSpaceDE/>
        <w:autoSpaceDN/>
        <w:bidi w:val="0"/>
        <w:adjustRightInd/>
        <w:snapToGrid/>
        <w:ind w:firstLine="620" w:firstLineChars="200"/>
        <w:textAlignment w:val="auto"/>
        <w:rPr>
          <w:rFonts w:hint="eastAsia" w:ascii="仿宋" w:hAnsi="仿宋" w:eastAsia="仿宋" w:cs="仿宋"/>
          <w:sz w:val="31"/>
          <w:szCs w:val="31"/>
          <w:lang w:eastAsia="zh-CN"/>
        </w:rPr>
      </w:pPr>
      <w:r>
        <w:rPr>
          <w:rFonts w:hint="eastAsia" w:ascii="仿宋" w:hAnsi="仿宋" w:eastAsia="仿宋" w:cs="仿宋"/>
          <w:sz w:val="31"/>
          <w:szCs w:val="31"/>
        </w:rPr>
        <w:t>材料工作组独立打分，形成材料成绩，拟定复试名单报送校研究生处复核，复核通过后统一通知考生参加复试</w:t>
      </w:r>
      <w:r>
        <w:rPr>
          <w:rFonts w:hint="eastAsia" w:ascii="仿宋" w:hAnsi="仿宋" w:eastAsia="仿宋" w:cs="仿宋"/>
          <w:sz w:val="31"/>
          <w:szCs w:val="31"/>
          <w:lang w:eastAsia="zh-CN"/>
        </w:rPr>
        <w:t>。</w:t>
      </w:r>
    </w:p>
    <w:p w14:paraId="2AC2693A">
      <w:pPr>
        <w:keepNext w:val="0"/>
        <w:keepLines w:val="0"/>
        <w:pageBreakBefore w:val="0"/>
        <w:widowControl w:val="0"/>
        <w:numPr>
          <w:ilvl w:val="0"/>
          <w:numId w:val="4"/>
        </w:numPr>
        <w:kinsoku/>
        <w:wordWrap/>
        <w:overflowPunct/>
        <w:topLinePunct w:val="0"/>
        <w:autoSpaceDE/>
        <w:autoSpaceDN/>
        <w:bidi w:val="0"/>
        <w:adjustRightInd/>
        <w:snapToGrid/>
        <w:ind w:left="0" w:leftChars="0" w:firstLine="620" w:firstLineChars="200"/>
        <w:textAlignment w:val="auto"/>
        <w:rPr>
          <w:rFonts w:hint="eastAsia" w:ascii="仿宋" w:hAnsi="仿宋" w:eastAsia="仿宋" w:cs="仿宋"/>
          <w:sz w:val="31"/>
          <w:szCs w:val="31"/>
        </w:rPr>
      </w:pPr>
      <w:r>
        <w:rPr>
          <w:rFonts w:hint="eastAsia" w:ascii="仿宋" w:hAnsi="仿宋" w:eastAsia="仿宋" w:cs="仿宋"/>
          <w:sz w:val="31"/>
          <w:szCs w:val="31"/>
        </w:rPr>
        <w:t>组织差额复试</w:t>
      </w:r>
    </w:p>
    <w:p w14:paraId="0515D81F">
      <w:pPr>
        <w:keepNext w:val="0"/>
        <w:keepLines w:val="0"/>
        <w:pageBreakBefore w:val="0"/>
        <w:widowControl w:val="0"/>
        <w:kinsoku/>
        <w:wordWrap/>
        <w:overflowPunct/>
        <w:topLinePunct w:val="0"/>
        <w:autoSpaceDE/>
        <w:autoSpaceDN/>
        <w:bidi w:val="0"/>
        <w:adjustRightInd/>
        <w:snapToGrid/>
        <w:ind w:firstLine="620" w:firstLineChars="200"/>
        <w:textAlignment w:val="auto"/>
        <w:rPr>
          <w:rFonts w:hint="eastAsia" w:ascii="仿宋" w:hAnsi="仿宋" w:eastAsia="仿宋" w:cs="仿宋"/>
          <w:sz w:val="31"/>
          <w:szCs w:val="31"/>
        </w:rPr>
      </w:pPr>
      <w:r>
        <w:rPr>
          <w:rFonts w:hint="eastAsia" w:ascii="仿宋" w:hAnsi="仿宋" w:eastAsia="仿宋" w:cs="仿宋"/>
          <w:sz w:val="31"/>
          <w:szCs w:val="31"/>
        </w:rPr>
        <w:t>复试小组开展线下考核，现场填写复试评分表，核算每位考生复试成绩。</w:t>
      </w:r>
    </w:p>
    <w:p w14:paraId="74AFA4E3">
      <w:pPr>
        <w:keepNext w:val="0"/>
        <w:keepLines w:val="0"/>
        <w:pageBreakBefore w:val="0"/>
        <w:widowControl w:val="0"/>
        <w:numPr>
          <w:ilvl w:val="0"/>
          <w:numId w:val="4"/>
        </w:numPr>
        <w:kinsoku/>
        <w:wordWrap/>
        <w:overflowPunct/>
        <w:topLinePunct w:val="0"/>
        <w:autoSpaceDE/>
        <w:autoSpaceDN/>
        <w:bidi w:val="0"/>
        <w:adjustRightInd/>
        <w:snapToGrid/>
        <w:ind w:left="0" w:leftChars="0" w:firstLine="620" w:firstLineChars="200"/>
        <w:textAlignment w:val="auto"/>
        <w:rPr>
          <w:rFonts w:hint="eastAsia" w:ascii="仿宋" w:hAnsi="仿宋" w:eastAsia="仿宋" w:cs="仿宋"/>
          <w:sz w:val="31"/>
          <w:szCs w:val="31"/>
        </w:rPr>
      </w:pPr>
      <w:r>
        <w:rPr>
          <w:rFonts w:hint="eastAsia" w:ascii="仿宋" w:hAnsi="仿宋" w:eastAsia="仿宋" w:cs="仿宋"/>
          <w:sz w:val="31"/>
          <w:szCs w:val="31"/>
        </w:rPr>
        <w:t>拟定拟录取候选人</w:t>
      </w:r>
    </w:p>
    <w:p w14:paraId="042492DA">
      <w:pPr>
        <w:keepNext w:val="0"/>
        <w:keepLines w:val="0"/>
        <w:pageBreakBefore w:val="0"/>
        <w:widowControl w:val="0"/>
        <w:kinsoku/>
        <w:wordWrap/>
        <w:overflowPunct/>
        <w:topLinePunct w:val="0"/>
        <w:autoSpaceDE/>
        <w:autoSpaceDN/>
        <w:bidi w:val="0"/>
        <w:adjustRightInd/>
        <w:snapToGrid/>
        <w:ind w:firstLine="620" w:firstLineChars="200"/>
        <w:textAlignment w:val="auto"/>
        <w:rPr>
          <w:rFonts w:hint="eastAsia" w:ascii="仿宋" w:hAnsi="仿宋" w:eastAsia="仿宋" w:cs="仿宋"/>
          <w:sz w:val="31"/>
          <w:szCs w:val="31"/>
        </w:rPr>
      </w:pPr>
      <w:r>
        <w:rPr>
          <w:rFonts w:hint="eastAsia" w:ascii="仿宋" w:hAnsi="仿宋" w:eastAsia="仿宋" w:cs="仿宋"/>
          <w:sz w:val="31"/>
          <w:szCs w:val="31"/>
        </w:rPr>
        <w:t>按专业加权总成绩排序，学院形成拟录取建议名单，报送校研究生处审核。</w:t>
      </w:r>
    </w:p>
    <w:p w14:paraId="7EFFE959">
      <w:pPr>
        <w:keepNext w:val="0"/>
        <w:keepLines w:val="0"/>
        <w:pageBreakBefore w:val="0"/>
        <w:widowControl w:val="0"/>
        <w:numPr>
          <w:ilvl w:val="0"/>
          <w:numId w:val="4"/>
        </w:numPr>
        <w:kinsoku/>
        <w:wordWrap/>
        <w:overflowPunct/>
        <w:topLinePunct w:val="0"/>
        <w:autoSpaceDE/>
        <w:autoSpaceDN/>
        <w:bidi w:val="0"/>
        <w:adjustRightInd/>
        <w:snapToGrid/>
        <w:ind w:left="0" w:leftChars="0" w:firstLine="620" w:firstLineChars="200"/>
        <w:textAlignment w:val="auto"/>
        <w:rPr>
          <w:rFonts w:hint="eastAsia" w:ascii="仿宋" w:hAnsi="仿宋" w:eastAsia="仿宋" w:cs="仿宋"/>
          <w:sz w:val="31"/>
          <w:szCs w:val="31"/>
        </w:rPr>
      </w:pPr>
      <w:r>
        <w:rPr>
          <w:rFonts w:hint="eastAsia" w:ascii="仿宋" w:hAnsi="仿宋" w:eastAsia="仿宋" w:cs="仿宋"/>
          <w:sz w:val="31"/>
          <w:szCs w:val="31"/>
        </w:rPr>
        <w:t>全校统一公示</w:t>
      </w:r>
    </w:p>
    <w:p w14:paraId="216440E2">
      <w:pPr>
        <w:keepNext w:val="0"/>
        <w:keepLines w:val="0"/>
        <w:pageBreakBefore w:val="0"/>
        <w:widowControl w:val="0"/>
        <w:kinsoku/>
        <w:wordWrap/>
        <w:overflowPunct/>
        <w:topLinePunct w:val="0"/>
        <w:autoSpaceDE/>
        <w:autoSpaceDN/>
        <w:bidi w:val="0"/>
        <w:adjustRightInd/>
        <w:snapToGrid/>
        <w:ind w:firstLine="620" w:firstLineChars="200"/>
        <w:textAlignment w:val="auto"/>
        <w:rPr>
          <w:rFonts w:hint="eastAsia" w:ascii="仿宋" w:hAnsi="仿宋" w:eastAsia="仿宋" w:cs="仿宋"/>
          <w:sz w:val="31"/>
          <w:szCs w:val="31"/>
        </w:rPr>
      </w:pPr>
      <w:r>
        <w:rPr>
          <w:rFonts w:hint="eastAsia" w:ascii="仿宋" w:hAnsi="仿宋" w:eastAsia="仿宋" w:cs="仿宋"/>
          <w:sz w:val="31"/>
          <w:szCs w:val="31"/>
        </w:rPr>
        <w:t>校研究生处统一公示拟录取名单，公示期不少于10个工作日；考生有异议可在公示期内向学院或研究生处书面申诉。</w:t>
      </w:r>
    </w:p>
    <w:p w14:paraId="2BC8C507">
      <w:pPr>
        <w:keepNext w:val="0"/>
        <w:keepLines w:val="0"/>
        <w:pageBreakBefore w:val="0"/>
        <w:widowControl w:val="0"/>
        <w:numPr>
          <w:ilvl w:val="0"/>
          <w:numId w:val="4"/>
        </w:numPr>
        <w:kinsoku/>
        <w:wordWrap/>
        <w:overflowPunct/>
        <w:topLinePunct w:val="0"/>
        <w:autoSpaceDE/>
        <w:autoSpaceDN/>
        <w:bidi w:val="0"/>
        <w:adjustRightInd/>
        <w:snapToGrid/>
        <w:ind w:left="0" w:leftChars="0" w:firstLine="620" w:firstLineChars="200"/>
        <w:textAlignment w:val="auto"/>
        <w:rPr>
          <w:rFonts w:hint="eastAsia" w:ascii="仿宋" w:hAnsi="仿宋" w:eastAsia="仿宋" w:cs="仿宋"/>
          <w:sz w:val="31"/>
          <w:szCs w:val="31"/>
        </w:rPr>
      </w:pPr>
      <w:r>
        <w:rPr>
          <w:rFonts w:hint="eastAsia" w:ascii="仿宋" w:hAnsi="仿宋" w:eastAsia="仿宋" w:cs="仿宋"/>
          <w:sz w:val="31"/>
          <w:szCs w:val="31"/>
        </w:rPr>
        <w:t>系统确认待录取</w:t>
      </w:r>
    </w:p>
    <w:p w14:paraId="29954E46">
      <w:pPr>
        <w:keepNext w:val="0"/>
        <w:keepLines w:val="0"/>
        <w:pageBreakBefore w:val="0"/>
        <w:widowControl w:val="0"/>
        <w:kinsoku/>
        <w:wordWrap/>
        <w:overflowPunct/>
        <w:topLinePunct w:val="0"/>
        <w:autoSpaceDE/>
        <w:autoSpaceDN/>
        <w:bidi w:val="0"/>
        <w:adjustRightInd/>
        <w:snapToGrid/>
        <w:ind w:firstLine="620" w:firstLineChars="200"/>
        <w:textAlignment w:val="auto"/>
        <w:rPr>
          <w:rFonts w:hint="eastAsia" w:ascii="仿宋" w:hAnsi="仿宋" w:eastAsia="仿宋" w:cs="仿宋"/>
          <w:sz w:val="31"/>
          <w:szCs w:val="31"/>
        </w:rPr>
      </w:pPr>
      <w:r>
        <w:rPr>
          <w:rFonts w:hint="eastAsia" w:ascii="仿宋" w:hAnsi="仿宋" w:eastAsia="仿宋" w:cs="仿宋"/>
          <w:sz w:val="31"/>
          <w:szCs w:val="31"/>
        </w:rPr>
        <w:t>公示无异议</w:t>
      </w:r>
      <w:r>
        <w:rPr>
          <w:rFonts w:hint="eastAsia" w:ascii="仿宋" w:hAnsi="仿宋" w:eastAsia="仿宋" w:cs="仿宋"/>
          <w:sz w:val="31"/>
          <w:szCs w:val="31"/>
          <w:lang w:eastAsia="zh-CN"/>
        </w:rPr>
        <w:t>的考生</w:t>
      </w:r>
      <w:r>
        <w:rPr>
          <w:rFonts w:hint="eastAsia" w:ascii="仿宋" w:hAnsi="仿宋" w:eastAsia="仿宋" w:cs="仿宋"/>
          <w:sz w:val="31"/>
          <w:szCs w:val="31"/>
        </w:rPr>
        <w:t>，在学校规定时限内登录教育部“全国推荐优秀应届本科毕业生免试攻读研究生信息公开暨管理服务系统”，完成网上报名，接</w:t>
      </w:r>
      <w:r>
        <w:rPr>
          <w:rFonts w:hint="eastAsia" w:ascii="仿宋" w:hAnsi="仿宋" w:eastAsia="仿宋" w:cs="仿宋"/>
          <w:sz w:val="31"/>
          <w:szCs w:val="31"/>
          <w:lang w:val="en-US" w:eastAsia="zh-CN"/>
        </w:rPr>
        <w:t>受</w:t>
      </w:r>
      <w:r>
        <w:rPr>
          <w:rFonts w:hint="eastAsia" w:ascii="仿宋" w:hAnsi="仿宋" w:eastAsia="仿宋" w:cs="仿宋"/>
          <w:sz w:val="31"/>
          <w:szCs w:val="31"/>
        </w:rPr>
        <w:t>并确认拟录取院所发放的复试和待录取通知，逾期未确认视为自动放弃推免资格。</w:t>
      </w:r>
    </w:p>
    <w:p w14:paraId="1840AF1B">
      <w:pPr>
        <w:keepNext w:val="0"/>
        <w:keepLines w:val="0"/>
        <w:pageBreakBefore w:val="0"/>
        <w:widowControl w:val="0"/>
        <w:numPr>
          <w:ilvl w:val="0"/>
          <w:numId w:val="4"/>
        </w:numPr>
        <w:kinsoku/>
        <w:wordWrap/>
        <w:overflowPunct/>
        <w:topLinePunct w:val="0"/>
        <w:autoSpaceDE/>
        <w:autoSpaceDN/>
        <w:bidi w:val="0"/>
        <w:adjustRightInd/>
        <w:snapToGrid/>
        <w:ind w:left="0" w:leftChars="0" w:firstLine="620" w:firstLineChars="200"/>
        <w:textAlignment w:val="auto"/>
        <w:rPr>
          <w:rFonts w:hint="eastAsia" w:ascii="仿宋" w:hAnsi="仿宋" w:eastAsia="仿宋" w:cs="仿宋"/>
          <w:sz w:val="31"/>
          <w:szCs w:val="31"/>
        </w:rPr>
      </w:pPr>
      <w:r>
        <w:rPr>
          <w:rFonts w:hint="eastAsia" w:ascii="仿宋" w:hAnsi="仿宋" w:eastAsia="仿宋" w:cs="仿宋"/>
          <w:sz w:val="31"/>
          <w:szCs w:val="31"/>
        </w:rPr>
        <w:t>资料归档收尾</w:t>
      </w:r>
    </w:p>
    <w:p w14:paraId="31F20500">
      <w:pPr>
        <w:keepNext w:val="0"/>
        <w:keepLines w:val="0"/>
        <w:pageBreakBefore w:val="0"/>
        <w:widowControl w:val="0"/>
        <w:kinsoku/>
        <w:wordWrap/>
        <w:overflowPunct/>
        <w:topLinePunct w:val="0"/>
        <w:autoSpaceDE/>
        <w:autoSpaceDN/>
        <w:bidi w:val="0"/>
        <w:adjustRightInd/>
        <w:snapToGrid/>
        <w:ind w:firstLine="620" w:firstLineChars="200"/>
        <w:textAlignment w:val="auto"/>
        <w:rPr>
          <w:rFonts w:hint="eastAsia"/>
        </w:rPr>
      </w:pPr>
      <w:r>
        <w:rPr>
          <w:rFonts w:hint="eastAsia" w:ascii="仿宋" w:hAnsi="仿宋" w:eastAsia="仿宋" w:cs="仿宋"/>
          <w:sz w:val="31"/>
          <w:szCs w:val="31"/>
        </w:rPr>
        <w:t>全部申请材料、打分台账、成绩汇总表分类存档，备查。</w:t>
      </w:r>
    </w:p>
    <w:p w14:paraId="2EE42C3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4E97521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ascii="黑体" w:hAnsi="黑体" w:eastAsia="黑体" w:cs="黑体"/>
          <w:sz w:val="31"/>
          <w:szCs w:val="31"/>
        </w:rPr>
        <w:t>第</w:t>
      </w:r>
      <w:r>
        <w:rPr>
          <w:rFonts w:hint="eastAsia" w:ascii="黑体" w:hAnsi="黑体" w:eastAsia="黑体" w:cs="黑体"/>
          <w:sz w:val="31"/>
          <w:szCs w:val="31"/>
          <w:lang w:val="en-US" w:eastAsia="zh-CN"/>
        </w:rPr>
        <w:t>六</w:t>
      </w:r>
      <w:r>
        <w:rPr>
          <w:rFonts w:hint="eastAsia" w:ascii="黑体" w:hAnsi="黑体" w:eastAsia="黑体" w:cs="黑体"/>
          <w:sz w:val="31"/>
          <w:szCs w:val="31"/>
        </w:rPr>
        <w:t>章 附则</w:t>
      </w:r>
    </w:p>
    <w:p w14:paraId="33489FC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38B63AFC">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 w:hAnsi="仿宋" w:eastAsia="仿宋" w:cs="仿宋"/>
          <w:sz w:val="31"/>
          <w:szCs w:val="31"/>
        </w:rPr>
      </w:pPr>
      <w:r>
        <w:rPr>
          <w:rFonts w:hint="eastAsia" w:ascii="仿宋" w:hAnsi="仿宋" w:eastAsia="仿宋" w:cs="仿宋"/>
          <w:b/>
          <w:bCs/>
          <w:sz w:val="31"/>
          <w:szCs w:val="31"/>
        </w:rPr>
        <w:t>第</w:t>
      </w:r>
      <w:r>
        <w:rPr>
          <w:rFonts w:hint="eastAsia" w:ascii="仿宋" w:hAnsi="仿宋" w:eastAsia="仿宋" w:cs="仿宋"/>
          <w:b/>
          <w:bCs/>
          <w:sz w:val="31"/>
          <w:szCs w:val="31"/>
          <w:lang w:val="en-US" w:eastAsia="zh-CN"/>
        </w:rPr>
        <w:t>八</w:t>
      </w:r>
      <w:r>
        <w:rPr>
          <w:rFonts w:hint="eastAsia" w:ascii="仿宋" w:hAnsi="仿宋" w:eastAsia="仿宋" w:cs="仿宋"/>
          <w:b/>
          <w:bCs/>
          <w:sz w:val="31"/>
          <w:szCs w:val="31"/>
        </w:rPr>
        <w:t>条</w:t>
      </w:r>
      <w:r>
        <w:rPr>
          <w:rFonts w:hint="eastAsia" w:ascii="仿宋" w:hAnsi="仿宋" w:eastAsia="仿宋" w:cs="仿宋"/>
          <w:sz w:val="31"/>
          <w:szCs w:val="31"/>
        </w:rPr>
        <w:t xml:space="preserve"> 本细则由体育法学院推免</w:t>
      </w:r>
      <w:r>
        <w:rPr>
          <w:rFonts w:hint="eastAsia" w:ascii="仿宋" w:hAnsi="仿宋" w:eastAsia="仿宋" w:cs="仿宋"/>
          <w:sz w:val="31"/>
          <w:szCs w:val="31"/>
          <w:lang w:val="en-US" w:eastAsia="zh-CN"/>
        </w:rPr>
        <w:t>生</w:t>
      </w:r>
      <w:r>
        <w:rPr>
          <w:rFonts w:hint="eastAsia" w:ascii="仿宋" w:hAnsi="仿宋" w:eastAsia="仿宋" w:cs="仿宋"/>
          <w:sz w:val="31"/>
          <w:szCs w:val="31"/>
        </w:rPr>
        <w:t>复试工作领导小组负责解释。</w:t>
      </w:r>
    </w:p>
    <w:p w14:paraId="058D55E1">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 w:hAnsi="仿宋" w:eastAsia="仿宋" w:cs="仿宋"/>
          <w:sz w:val="31"/>
          <w:szCs w:val="31"/>
        </w:rPr>
      </w:pPr>
      <w:r>
        <w:rPr>
          <w:rFonts w:hint="eastAsia" w:ascii="仿宋" w:hAnsi="仿宋" w:eastAsia="仿宋" w:cs="仿宋"/>
          <w:b/>
          <w:bCs/>
          <w:sz w:val="31"/>
          <w:szCs w:val="31"/>
        </w:rPr>
        <w:t>第</w:t>
      </w:r>
      <w:r>
        <w:rPr>
          <w:rFonts w:hint="eastAsia" w:ascii="仿宋" w:hAnsi="仿宋" w:eastAsia="仿宋" w:cs="仿宋"/>
          <w:b/>
          <w:bCs/>
          <w:sz w:val="31"/>
          <w:szCs w:val="31"/>
          <w:lang w:val="en-US" w:eastAsia="zh-CN"/>
        </w:rPr>
        <w:t>九</w:t>
      </w:r>
      <w:r>
        <w:rPr>
          <w:rFonts w:hint="eastAsia" w:ascii="仿宋" w:hAnsi="仿宋" w:eastAsia="仿宋" w:cs="仿宋"/>
          <w:b/>
          <w:bCs/>
          <w:sz w:val="31"/>
          <w:szCs w:val="31"/>
        </w:rPr>
        <w:t>条</w:t>
      </w:r>
      <w:r>
        <w:rPr>
          <w:rFonts w:hint="eastAsia" w:ascii="仿宋" w:hAnsi="仿宋" w:eastAsia="仿宋" w:cs="仿宋"/>
          <w:sz w:val="31"/>
          <w:szCs w:val="31"/>
        </w:rPr>
        <w:t xml:space="preserve"> 本细则自校研究生处备案通过之日起施行。</w:t>
      </w:r>
    </w:p>
    <w:p w14:paraId="182788C3">
      <w:pPr>
        <w:jc w:val="right"/>
        <w:rPr>
          <w:rFonts w:hint="eastAsia" w:ascii="仿宋" w:hAnsi="仿宋" w:eastAsia="仿宋" w:cs="仿宋"/>
          <w:sz w:val="31"/>
          <w:szCs w:val="31"/>
        </w:rPr>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苏琴" w:date="2026-08-16T23:56:05Z" w:initials="">
    <w:p w14:paraId="3EA2D042">
      <w:pPr>
        <w:pStyle w:val="3"/>
        <w:rPr>
          <w:rFonts w:hint="default" w:eastAsiaTheme="minorEastAsia"/>
          <w:lang w:val="en-US" w:eastAsia="zh-CN"/>
        </w:rPr>
      </w:pPr>
      <w:r>
        <w:rPr>
          <w:rFonts w:hint="eastAsia"/>
          <w:lang w:val="en-US" w:eastAsia="zh-CN"/>
        </w:rPr>
        <w:t>是否指：去除最高分和最低分，另取三个平均分？</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EA2D04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2A6A17"/>
    <w:multiLevelType w:val="singleLevel"/>
    <w:tmpl w:val="8C2A6A17"/>
    <w:lvl w:ilvl="0" w:tentative="0">
      <w:start w:val="1"/>
      <w:numFmt w:val="decimal"/>
      <w:lvlText w:val="%1."/>
      <w:lvlJc w:val="left"/>
      <w:pPr>
        <w:ind w:left="425" w:hanging="425"/>
      </w:pPr>
      <w:rPr>
        <w:rFonts w:hint="default"/>
      </w:rPr>
    </w:lvl>
  </w:abstractNum>
  <w:abstractNum w:abstractNumId="1">
    <w:nsid w:val="904B016F"/>
    <w:multiLevelType w:val="singleLevel"/>
    <w:tmpl w:val="904B016F"/>
    <w:lvl w:ilvl="0" w:tentative="0">
      <w:start w:val="1"/>
      <w:numFmt w:val="decimal"/>
      <w:lvlText w:val="%1."/>
      <w:lvlJc w:val="left"/>
      <w:pPr>
        <w:ind w:left="425" w:hanging="425"/>
      </w:pPr>
      <w:rPr>
        <w:rFonts w:hint="default"/>
      </w:rPr>
    </w:lvl>
  </w:abstractNum>
  <w:abstractNum w:abstractNumId="2">
    <w:nsid w:val="31356646"/>
    <w:multiLevelType w:val="singleLevel"/>
    <w:tmpl w:val="31356646"/>
    <w:lvl w:ilvl="0" w:tentative="0">
      <w:start w:val="1"/>
      <w:numFmt w:val="chineseCounting"/>
      <w:suff w:val="nothing"/>
      <w:lvlText w:val="（%1）"/>
      <w:lvlJc w:val="left"/>
      <w:pPr>
        <w:ind w:left="0" w:firstLine="420"/>
      </w:pPr>
      <w:rPr>
        <w:rFonts w:hint="eastAsia"/>
      </w:rPr>
    </w:lvl>
  </w:abstractNum>
  <w:abstractNum w:abstractNumId="3">
    <w:nsid w:val="615A5B41"/>
    <w:multiLevelType w:val="singleLevel"/>
    <w:tmpl w:val="615A5B41"/>
    <w:lvl w:ilvl="0" w:tentative="0">
      <w:start w:val="1"/>
      <w:numFmt w:val="decimal"/>
      <w:lvlText w:val="%1."/>
      <w:lvlJc w:val="left"/>
      <w:pPr>
        <w:ind w:left="425" w:hanging="425"/>
      </w:pPr>
      <w:rPr>
        <w:rFonts w:hint="default"/>
      </w:r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苏琴">
    <w15:presenceInfo w15:providerId="WPS Office" w15:userId="20838169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3A115F"/>
    <w:rsid w:val="02332099"/>
    <w:rsid w:val="02777342"/>
    <w:rsid w:val="0FCF4677"/>
    <w:rsid w:val="10615FAB"/>
    <w:rsid w:val="12A97813"/>
    <w:rsid w:val="19D67A9B"/>
    <w:rsid w:val="1A1009C1"/>
    <w:rsid w:val="1C782202"/>
    <w:rsid w:val="1D9B5A75"/>
    <w:rsid w:val="20C00C4F"/>
    <w:rsid w:val="21465528"/>
    <w:rsid w:val="247F01ED"/>
    <w:rsid w:val="24912949"/>
    <w:rsid w:val="24F627AC"/>
    <w:rsid w:val="26112B82"/>
    <w:rsid w:val="2B254913"/>
    <w:rsid w:val="349010D7"/>
    <w:rsid w:val="3912021D"/>
    <w:rsid w:val="3DFF1C50"/>
    <w:rsid w:val="3FFB2734"/>
    <w:rsid w:val="408A2B74"/>
    <w:rsid w:val="46724F64"/>
    <w:rsid w:val="48D840BE"/>
    <w:rsid w:val="4A6E41A5"/>
    <w:rsid w:val="500D4CCA"/>
    <w:rsid w:val="50746318"/>
    <w:rsid w:val="523A115F"/>
    <w:rsid w:val="56B772FF"/>
    <w:rsid w:val="64556B3D"/>
    <w:rsid w:val="70831ECF"/>
    <w:rsid w:val="7A8F7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仿宋" w:hAnsi="仿宋" w:eastAsia="仿宋" w:cs="仿宋"/>
      <w:sz w:val="31"/>
      <w:szCs w:val="31"/>
      <w:lang w:val="en-US" w:eastAsia="en-US" w:bidi="ar-SA"/>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6f938b93-066f-4582-b2ed-15bd8847da04</errorID>
      <errorWord> </errorWord>
      <group>L1_AI</group>
      <groupName>深度校对</groupName>
      <ability>L2_AI_Punc</ability>
      <abilityName>标点纠错</abilityName>
      <candidateList>
        <item/>
      </candidateList>
      <explain>此处空格冗余，建议删除。</explain>
      <paraID>1E659651</paraID>
      <start>33</start>
      <end>33</end>
      <status>modified</status>
      <modifiedWord/>
      <trackRevisions>false</trackRevisions>
    </reviewItem>
    <reviewItem>
      <errorID>a0c67d6f-d07f-42e6-811e-d759c52375bf</errorID>
      <errorWord>原则</errorWord>
      <group>L1_AI</group>
      <groupName>深度校对</groupName>
      <ability>L2_AI_Word</ability>
      <abilityName>字词纠错</abilityName>
      <candidateList>
        <item>的原则</item>
      </candidateList>
      <explain/>
      <paraID>7BDBEA7C</paraID>
      <start>41</start>
      <end>44</end>
      <status>modified</status>
      <modifiedWord>的原则</modifiedWord>
      <trackRevisions>false</trackRevisions>
    </reviewItem>
    <reviewItem>
      <errorID>68e3949b-d54b-4339-9173-6b31c08de455</errorID>
      <errorWord>党政联席会审议</errorWord>
      <group>L1_Political</group>
      <groupName>政治性问题</groupName>
      <ability>L2_Keyword</ability>
      <abilityName>固定表述</abilityName>
      <candidateList>
        <item>党政联席会议</item>
      </candidateList>
      <explain>词汇“党政联席会议”在特定场景下为固定表述形式，请确认此处的“党政联席会审议”是否存在不当。</explain>
      <paraID>291EBB79</paraID>
      <start>10</start>
      <end>17</end>
      <status>unmodified</status>
      <modifiedWord/>
      <trackRevisions>false</trackRevisions>
    </reviewItem>
    <reviewItem>
      <errorID>b4593b22-1851-40c3-92a4-6cdbc864e862</errorID>
      <errorWord>需具备</errorWord>
      <group>L1_Word</group>
      <groupName>字词问题</groupName>
      <ability>L2_Typo</ability>
      <abilityName>字词错误</abilityName>
      <candidateList>
        <item>须具备</item>
      </candidateList>
      <explain/>
      <paraID>39E3B429</paraID>
      <start>59</start>
      <end>62</end>
      <status>unmodified</status>
      <modifiedWord/>
      <trackRevisions>false</trackRevisions>
    </reviewItem>
    <reviewItem>
      <errorID>651b8470-9536-4b50-9702-921c54b6e78a</errorID>
      <errorWord>、</errorWord>
      <group>L1_Word</group>
      <groupName>字词问题</groupName>
      <ability>L2_Typo</ability>
      <abilityName>字词错误</abilityName>
      <candidateList>
        <item>、第</item>
      </candidateList>
      <explain/>
      <paraID>347C70D8</paraID>
      <start>55</start>
      <end>57</end>
      <status>modified</status>
      <modifiedWord>、第</modifiedWord>
      <trackRevisions>false</trackRevisions>
    </reviewItem>
    <reviewItem>
      <errorID>ea3eb707-504d-462c-b93b-a63668a17e2c</errorID>
      <errorWord>60%-70%</errorWord>
      <group>L1_Knowledge</group>
      <groupName>知识性问题</groupName>
      <ability>L2_Knowledge</ability>
      <abilityName>其他知识</abilityName>
      <candidateList>
        <item>60%—70%</item>
      </candidateList>
      <explain>1. “60%-70%”中的单位“%”仅出现在后一个数字上，容易引起歧义；根据《现代汉语标点符号数字用法规范手册》，数字表示范围两边需要使用统一的格式。2. 根据标点国标 4.13 中的规则，数字、时间或地域连接符应使用（视觉上更长的）“—”或“～”。</explain>
      <paraID>245C09B4</paraID>
      <start>21</start>
      <end>28</end>
      <status>unmodified</status>
      <modifiedWord/>
      <trackRevisions>false</trackRevisions>
    </reviewItem>
    <reviewItem>
      <errorID>51996d0c-ec00-4bd9-857f-9295ab224d88</errorID>
      <errorWord>20%-30%</errorWord>
      <group>L1_Knowledge</group>
      <groupName>知识性问题</groupName>
      <ability>L2_Knowledge</ability>
      <abilityName>其他知识</abilityName>
      <candidateList>
        <item>20%—30%</item>
      </candidateList>
      <explain>1. “20%-30%”中的单位“%”仅出现在后一个数字上，容易引起歧义；根据《现代汉语标点符号数字用法规范手册》，数字表示范围两边需要使用统一的格式。2. 根据标点国标 4.13 中的规则，数字、时间或地域连接符应使用（视觉上更长的）“—”或“～”。</explain>
      <paraID>245C09B4</paraID>
      <start>34</start>
      <end>41</end>
      <status>unmodified</status>
      <modifiedWord/>
      <trackRevisions>false</trackRevisions>
    </reviewItem>
    <reviewItem>
      <errorID>15a1af16-77db-4adf-8082-e23a0a742403</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245C09B4</paraID>
      <start>47</start>
      <end>54</end>
      <status>unmodified</status>
      <modifiedWord/>
      <trackRevisions>false</trackRevisions>
    </reviewItem>
    <reviewItem>
      <errorID>c6ff2563-1193-455d-97c0-b12133e0550e</errorID>
      <errorWord>70%-80%</errorWord>
      <group>L1_Knowledge</group>
      <groupName>知识性问题</groupName>
      <ability>L2_Knowledge</ability>
      <abilityName>其他知识</abilityName>
      <candidateList>
        <item>70%—80%</item>
      </candidateList>
      <explain>1. “70%-80%”中的单位“%”仅出现在后一个数字上，容易引起歧义；根据《现代汉语标点符号数字用法规范手册》，数字表示范围两边需要使用统一的格式。2. 根据标点国标 4.13 中的规则，数字、时间或地域连接符应使用（视觉上更长的）“—”或“～”。</explain>
      <paraID>245C09B4</paraID>
      <start>107</start>
      <end>114</end>
      <status>unmodified</status>
      <modifiedWord/>
      <trackRevisions>false</trackRevisions>
    </reviewItem>
    <reviewItem>
      <errorID>a231d264-04fe-4156-9aec-2cec68c2a9b1</errorID>
      <errorWord>20-30%</errorWord>
      <group>L1_Knowledge</group>
      <groupName>知识性问题</groupName>
      <ability>L2_Knowledge</ability>
      <abilityName>其他知识</abilityName>
      <candidateList>
        <item>20%—30%</item>
      </candidateList>
      <explain>1. “20-30%”中的单位“%”仅出现在后一个数字上，容易引起歧义；根据《现代汉语标点符号数字用法规范手册》，数字表示范围两边需要使用统一的格式。2. 根据标点国标 4.13 中的规则，数字、时间或地域连接符应使用（视觉上更长的）“—”或“～”。</explain>
      <paraID>2EDDAED1</paraID>
      <start>21</start>
      <end>27</end>
      <status>unmodified</status>
      <modifiedWord/>
      <trackRevisions>false</trackRevisions>
    </reviewItem>
    <reviewItem>
      <errorID>53e06290-72c8-401a-9974-72977de52922</errorID>
      <errorWord>70-80%</errorWord>
      <group>L1_Knowledge</group>
      <groupName>知识性问题</groupName>
      <ability>L2_Knowledge</ability>
      <abilityName>其他知识</abilityName>
      <candidateList>
        <item>70%—80%</item>
      </candidateList>
      <explain>1. “70-80%”中的单位“%”仅出现在后一个数字上，容易引起歧义；根据《现代汉语标点符号数字用法规范手册》，数字表示范围两边需要使用统一的格式。2. 根据标点国标 4.13 中的规则，数字、时间或地域连接符应使用（视觉上更长的）“—”或“～”。</explain>
      <paraID>7146A3F7</paraID>
      <start>21</start>
      <end>27</end>
      <status>unmodified</status>
      <modifiedWord/>
      <trackRevisions>false</trackRevisions>
    </reviewItem>
    <reviewItem>
      <errorID>6b13c233-c968-4aa4-81c1-79cb053802d9</errorID>
      <errorWord>考察考生的</errorWord>
      <group>L1_Word</group>
      <groupName>字词问题</groupName>
      <ability>L2_Alias</ability>
      <abilityName>也作/曾用词</abilityName>
      <candidateList>
        <item>考查考生的</item>
      </candidateList>
      <explain>词汇[考察考生的]为不规范表述或旧称，其规范书面表述为[考查考生的]。</explain>
      <paraID>4366F452</paraID>
      <start>10</start>
      <end>15</end>
      <status>unmodified</status>
      <modifiedWord/>
      <trackRevisions>false</trackRevisions>
    </reviewItem>
    <reviewItem>
      <errorID>98d0a4e1-f1d2-47b6-9399-a17795247eef</errorID>
      <errorWord>符合条件考生符合条件</errorWord>
      <group>L1_AI</group>
      <groupName>深度校对</groupName>
      <ability>L2_AI_Grammar</ability>
      <abilityName>语法纠错</abilityName>
      <candidateList>
        <item>符合条件</item>
      </candidateList>
      <explain/>
      <paraID>2DAD37B9</paraID>
      <start>0</start>
      <end>4</end>
      <status>modified</status>
      <modifiedWord>符合条件</modifiedWord>
      <trackRevisions>false</trackRevisions>
    </reviewItem>
    <reviewItem>
      <errorID>e6a75309-ee46-4347-a268-16cb29a18f32</errorID>
      <errorWord>申请者</errorWord>
      <group>L1_AI</group>
      <groupName>深度校对</groupName>
      <ability>L2_AI_Word</ability>
      <abilityName>字词纠错</abilityName>
      <candidateList>
        <item>考生</item>
      </candidateList>
      <explain/>
      <paraID>2DAD37B9</paraID>
      <start>5</start>
      <end>7</end>
      <status>modified</status>
      <modifiedWord>考生</modifiedWord>
      <trackRevisions>false</trackRevisions>
    </reviewItem>
    <reviewItem>
      <errorID>f169ce91-a68a-4520-974e-fd507b54608c</errorID>
      <errorWord>考生</errorWord>
      <group>L1_AI</group>
      <groupName>深度校对</groupName>
      <ability>L2_AI_Word</ability>
      <abilityName>字词纠错</abilityName>
      <candidateList>
        <item>的考生</item>
      </candidateList>
      <explain/>
      <paraID>29954E46</paraID>
      <start>5</start>
      <end>8</end>
      <status>modified</status>
      <modifiedWord>的考生</modifiedWord>
      <trackRevisions>false</trackRevisions>
    </reviewItem>
    <reviewItem>
      <errorID>fbb47c74-3a7f-4e61-957b-32148876201b</errorID>
      <errorWord>全部</errorWord>
      <group>L1_AI</group>
      <groupName>深度校对</groupName>
      <ability>L2_AI_Word</ability>
      <abilityName>字词纠错</abilityName>
      <candidateList>
        <item>将全部</item>
      </candidateList>
      <explain/>
      <paraID>31F20500</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dab16b12-6d5f-4c55-9714-e2d94c7e36b5}">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2103</Words>
  <Characters>2149</Characters>
  <Lines>0</Lines>
  <Paragraphs>0</Paragraphs>
  <TotalTime>0</TotalTime>
  <ScaleCrop>false</ScaleCrop>
  <LinksUpToDate>false</LinksUpToDate>
  <CharactersWithSpaces>2165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2026-08-10T12:51:00Z</dcterms:created>
  <dc:creator>BigCabbage</dc:creator>
  <cp:lastModifiedBy>顾晶晶</cp:lastModifiedBy>
  <dcterms:modified xsi:type="dcterms:W3CDTF">2026-08-17T10:07:24Z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8ACE2698D781499B897BB325CF974BCF_13</vt:lpwstr>
  </property>
  <property fmtid="{D5CDD505-2E9C-101B-9397-08002B2CF9AE}" pid="4" name="KSOTemplateDocerSaveRecord">
    <vt:lpwstr>eyJoZGlkIjoiZmI1Y2M2NjE4MjM3Y2Q5MWNmZjE5M2Q3ZWM4NTg2NTgiLCJ1c2VySWQiOiI3MDkzOTMwNzUifQ==</vt:lpwstr>
  </property>
</Properties>
</file>