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7CF6B">
      <w:pPr>
        <w:keepNext w:val="0"/>
        <w:keepLines w:val="0"/>
        <w:widowControl/>
        <w:suppressLineNumbers w:val="0"/>
        <w:pBdr>
          <w:top w:val="none" w:color="auto" w:sz="0" w:space="0"/>
          <w:left w:val="none" w:color="auto" w:sz="0" w:space="0"/>
          <w:bottom w:val="none" w:color="auto" w:sz="0" w:space="0"/>
          <w:right w:val="none" w:color="auto" w:sz="0" w:space="0"/>
        </w:pBdr>
        <w:shd w:val="clear" w:fill="F1F0ED"/>
        <w:spacing w:before="0" w:beforeAutospacing="0" w:after="300" w:afterAutospacing="0" w:line="450" w:lineRule="atLeast"/>
        <w:ind w:left="0" w:right="226"/>
        <w:jc w:val="center"/>
        <w:rPr>
          <w:rFonts w:hint="eastAsia" w:ascii="微软雅黑" w:hAnsi="微软雅黑" w:eastAsia="微软雅黑" w:cs="微软雅黑"/>
          <w:b/>
          <w:bCs/>
          <w:color w:val="2A2F35"/>
          <w:sz w:val="33"/>
          <w:szCs w:val="33"/>
        </w:rPr>
      </w:pPr>
      <w:r>
        <w:rPr>
          <w:rFonts w:hint="eastAsia" w:ascii="微软雅黑" w:hAnsi="微软雅黑" w:eastAsia="微软雅黑" w:cs="微软雅黑"/>
          <w:b/>
          <w:bCs/>
          <w:color w:val="2A2F35"/>
          <w:kern w:val="0"/>
          <w:sz w:val="33"/>
          <w:szCs w:val="33"/>
          <w:bdr w:val="none" w:color="auto" w:sz="0" w:space="0"/>
          <w:shd w:val="clear" w:fill="F1F0ED"/>
          <w:lang w:val="en-US" w:eastAsia="zh-CN" w:bidi="ar"/>
        </w:rPr>
        <w:t>关于开展硕士研究生导师聘期考核和续聘工作的通知</w:t>
      </w:r>
    </w:p>
    <w:tbl>
      <w:tblPr>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14:paraId="68149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center"/>
          </w:tcPr>
          <w:p w14:paraId="361831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0"/>
              <w:jc w:val="left"/>
              <w:rPr>
                <w:rFonts w:ascii="Calibri" w:hAnsi="Calibri" w:eastAsia="微软雅黑" w:cs="Calibri"/>
                <w:sz w:val="24"/>
                <w:szCs w:val="24"/>
              </w:rPr>
            </w:pPr>
            <w:bookmarkStart w:id="0" w:name="_GoBack"/>
            <w:bookmarkEnd w:id="0"/>
            <w:r>
              <w:rPr>
                <w:rFonts w:ascii="仿宋" w:hAnsi="仿宋" w:eastAsia="仿宋" w:cs="仿宋"/>
                <w:i w:val="0"/>
                <w:iCs w:val="0"/>
                <w:caps w:val="0"/>
                <w:color w:val="333333"/>
                <w:spacing w:val="0"/>
                <w:kern w:val="0"/>
                <w:sz w:val="28"/>
                <w:szCs w:val="28"/>
                <w:bdr w:val="none" w:color="auto" w:sz="0" w:space="0"/>
                <w:shd w:val="clear" w:fill="FFFFFF"/>
                <w:lang w:val="en-US" w:eastAsia="zh-CN" w:bidi="ar"/>
              </w:rPr>
              <w:t>各</w:t>
            </w: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二级管理单位、硕士研究生导师:</w:t>
            </w:r>
          </w:p>
          <w:p w14:paraId="18B87F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56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为加强硕士研究生导师队伍建设，保障研究生培养质量，按照工作安排，现开展有关硕士生导师的聘期考核和续聘工作。有关工作安排通知如下：</w:t>
            </w:r>
          </w:p>
          <w:p w14:paraId="2B7135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b/>
                <w:bCs/>
                <w:i w:val="0"/>
                <w:iCs w:val="0"/>
                <w:caps w:val="0"/>
                <w:color w:val="333333"/>
                <w:spacing w:val="0"/>
                <w:kern w:val="0"/>
                <w:sz w:val="28"/>
                <w:szCs w:val="28"/>
                <w:shd w:val="clear" w:fill="FFFFFF"/>
                <w:lang w:val="en-US" w:eastAsia="zh-CN" w:bidi="ar"/>
              </w:rPr>
              <w:t>一、考核依据及对象</w:t>
            </w:r>
          </w:p>
          <w:p w14:paraId="0DEED3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依据</w:t>
            </w:r>
            <w:r>
              <w:rPr>
                <w:rFonts w:hint="eastAsia" w:ascii="仿宋" w:hAnsi="仿宋" w:eastAsia="仿宋" w:cs="仿宋"/>
                <w:i w:val="0"/>
                <w:iCs w:val="0"/>
                <w:caps w:val="0"/>
                <w:color w:val="2A2F35"/>
                <w:spacing w:val="0"/>
                <w:kern w:val="0"/>
                <w:sz w:val="27"/>
                <w:szCs w:val="27"/>
                <w:bdr w:val="none" w:color="auto" w:sz="0" w:space="0"/>
                <w:shd w:val="clear" w:fill="FFFFFF"/>
                <w:lang w:val="en-US" w:eastAsia="zh-CN" w:bidi="ar"/>
              </w:rPr>
              <w:t>《上海政法学院研究生导师管理办法（修订）》（沪政院研</w:t>
            </w:r>
            <w:r>
              <w:rPr>
                <w:rFonts w:ascii="微软雅黑" w:hAnsi="微软雅黑" w:eastAsia="微软雅黑" w:cs="微软雅黑"/>
                <w:i w:val="0"/>
                <w:iCs w:val="0"/>
                <w:caps w:val="0"/>
                <w:color w:val="2A2F35"/>
                <w:spacing w:val="0"/>
                <w:kern w:val="0"/>
                <w:sz w:val="27"/>
                <w:szCs w:val="27"/>
                <w:bdr w:val="none" w:color="auto" w:sz="0" w:space="0"/>
                <w:shd w:val="clear" w:fill="FFFFFF"/>
                <w:lang w:val="en-US" w:eastAsia="zh-CN" w:bidi="ar"/>
              </w:rPr>
              <w:t>〔</w:t>
            </w:r>
            <w:r>
              <w:rPr>
                <w:rFonts w:hint="eastAsia" w:ascii="仿宋" w:hAnsi="仿宋" w:eastAsia="仿宋" w:cs="仿宋"/>
                <w:i w:val="0"/>
                <w:iCs w:val="0"/>
                <w:caps w:val="0"/>
                <w:color w:val="2A2F35"/>
                <w:spacing w:val="0"/>
                <w:kern w:val="0"/>
                <w:sz w:val="27"/>
                <w:szCs w:val="27"/>
                <w:bdr w:val="none" w:color="auto" w:sz="0" w:space="0"/>
                <w:shd w:val="clear" w:fill="FFFFFF"/>
                <w:lang w:val="en-US" w:eastAsia="zh-CN" w:bidi="ar"/>
              </w:rPr>
              <w:t>2024</w:t>
            </w:r>
            <w:r>
              <w:rPr>
                <w:rFonts w:hint="eastAsia" w:ascii="微软雅黑" w:hAnsi="微软雅黑" w:eastAsia="微软雅黑" w:cs="微软雅黑"/>
                <w:i w:val="0"/>
                <w:iCs w:val="0"/>
                <w:caps w:val="0"/>
                <w:color w:val="2A2F35"/>
                <w:spacing w:val="0"/>
                <w:kern w:val="0"/>
                <w:sz w:val="27"/>
                <w:szCs w:val="27"/>
                <w:bdr w:val="none" w:color="auto" w:sz="0" w:space="0"/>
                <w:shd w:val="clear" w:fill="FFFFFF"/>
                <w:lang w:val="en-US" w:eastAsia="zh-CN" w:bidi="ar"/>
              </w:rPr>
              <w:t>〕</w:t>
            </w:r>
            <w:r>
              <w:rPr>
                <w:rFonts w:hint="eastAsia" w:ascii="仿宋" w:hAnsi="仿宋" w:eastAsia="仿宋" w:cs="仿宋"/>
                <w:i w:val="0"/>
                <w:iCs w:val="0"/>
                <w:caps w:val="0"/>
                <w:color w:val="2A2F35"/>
                <w:spacing w:val="0"/>
                <w:kern w:val="0"/>
                <w:sz w:val="27"/>
                <w:szCs w:val="27"/>
                <w:bdr w:val="none" w:color="auto" w:sz="0" w:space="0"/>
                <w:shd w:val="clear" w:fill="FFFFFF"/>
                <w:lang w:val="en-US" w:eastAsia="zh-CN" w:bidi="ar"/>
              </w:rPr>
              <w:t>49号）</w:t>
            </w: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，对2023年1月聘任的硕士研究生导师进行考核，考核期为最近三年。</w:t>
            </w:r>
          </w:p>
          <w:p w14:paraId="028FAB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b/>
                <w:bCs/>
                <w:i w:val="0"/>
                <w:iCs w:val="0"/>
                <w:caps w:val="0"/>
                <w:color w:val="333333"/>
                <w:spacing w:val="0"/>
                <w:kern w:val="0"/>
                <w:sz w:val="28"/>
                <w:szCs w:val="28"/>
                <w:shd w:val="clear" w:fill="FFFFFF"/>
                <w:lang w:val="en-US" w:eastAsia="zh-CN" w:bidi="ar"/>
              </w:rPr>
              <w:t>二、考核内容</w:t>
            </w:r>
          </w:p>
          <w:p w14:paraId="13720D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依据导师管理实施办法，主要从以下几个方面进行考核：</w:t>
            </w:r>
          </w:p>
          <w:p w14:paraId="301CBA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（一）师德、师风及履职情况；</w:t>
            </w:r>
          </w:p>
          <w:p w14:paraId="696F15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（二）聘期教学科研情况；</w:t>
            </w:r>
          </w:p>
          <w:p w14:paraId="1D6D5F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（三）研究生学业指导、就业指导情况；</w:t>
            </w:r>
          </w:p>
          <w:p w14:paraId="6A6C24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（四）参加规定数量的导师培训情况；</w:t>
            </w:r>
          </w:p>
          <w:p w14:paraId="4BFD37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（五）指导研究生学位论文质量情况；</w:t>
            </w:r>
          </w:p>
          <w:p w14:paraId="324089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（六）聘期内工作活跃度、绩效贡献度。</w:t>
            </w:r>
          </w:p>
          <w:p w14:paraId="514E48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b/>
                <w:bCs/>
                <w:i w:val="0"/>
                <w:iCs w:val="0"/>
                <w:caps w:val="0"/>
                <w:color w:val="333333"/>
                <w:spacing w:val="0"/>
                <w:kern w:val="0"/>
                <w:sz w:val="28"/>
                <w:szCs w:val="28"/>
                <w:shd w:val="clear" w:fill="FFFFFF"/>
                <w:lang w:val="en-US" w:eastAsia="zh-CN" w:bidi="ar"/>
              </w:rPr>
              <w:t>三、考核程序</w:t>
            </w:r>
          </w:p>
          <w:p w14:paraId="52D408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导师聘期考核采取导师自评、学生代表评议、学位点审议、二级管理单位初审、职能部门复核、学校审议相结合的方式进行。由研究生处统筹组织并发布考核通知，由导师完成自评等考核材料后，提交所在二级管理单位。有关二级管理单位根据本办法规定自主开展学生代表评议、学位点</w:t>
            </w:r>
            <w:r>
              <w:rPr>
                <w:rFonts w:hint="eastAsia" w:ascii="仿宋" w:hAnsi="仿宋" w:eastAsia="仿宋" w:cs="仿宋"/>
                <w:b/>
                <w:bCs/>
                <w:i w:val="0"/>
                <w:iCs w:val="0"/>
                <w:caps w:val="0"/>
                <w:color w:val="333333"/>
                <w:spacing w:val="0"/>
                <w:kern w:val="0"/>
                <w:sz w:val="28"/>
                <w:szCs w:val="28"/>
                <w:bdr w:val="none" w:color="auto" w:sz="0" w:space="0"/>
                <w:shd w:val="clear" w:fill="FFFFFF"/>
                <w:lang w:val="en-US" w:eastAsia="zh-CN" w:bidi="ar"/>
              </w:rPr>
              <w:t>学位评定分委员会审议</w:t>
            </w: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并形成初审结果，初审结果在二级管理单位内公示不少于5个工作日后，报研究生处汇总。研究生处联合有关部门进行复核，复核无误的，报学校学位评定委员会审议。</w:t>
            </w:r>
          </w:p>
          <w:p w14:paraId="7FDD9F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b/>
                <w:bCs/>
                <w:i w:val="0"/>
                <w:iCs w:val="0"/>
                <w:caps w:val="0"/>
                <w:color w:val="333333"/>
                <w:spacing w:val="0"/>
                <w:kern w:val="0"/>
                <w:sz w:val="28"/>
                <w:szCs w:val="28"/>
                <w:shd w:val="clear" w:fill="FFFFFF"/>
                <w:lang w:val="en-US" w:eastAsia="zh-CN" w:bidi="ar"/>
              </w:rPr>
              <w:t>四、考核评定及结果应用</w:t>
            </w:r>
          </w:p>
          <w:p w14:paraId="5FF932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根据导师的履职情况，考核结果为“优秀”“合格”“基本合格”和“不合格”。</w:t>
            </w:r>
          </w:p>
          <w:p w14:paraId="6BB2E2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both"/>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考核合格及以上者，经校学位评定委员会审定通过，可继续聘任，同时依规定取得年度指导资格，其中考核优秀者二级管理单位可给予适当奖励或激励。考核不合格者不予续聘。考核基本合格者，依照《上海政法学院研究生导师管理办法》第十五条规定，应当减少下一年度指导名额或暂停研究生导师年度指导资格。</w:t>
            </w:r>
          </w:p>
          <w:p w14:paraId="2468B0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b/>
                <w:bCs/>
                <w:i w:val="0"/>
                <w:iCs w:val="0"/>
                <w:caps w:val="0"/>
                <w:color w:val="333333"/>
                <w:spacing w:val="0"/>
                <w:kern w:val="0"/>
                <w:sz w:val="28"/>
                <w:szCs w:val="28"/>
                <w:shd w:val="clear" w:fill="FFFFFF"/>
                <w:lang w:val="en-US" w:eastAsia="zh-CN" w:bidi="ar"/>
              </w:rPr>
              <w:t>五、工作安排</w:t>
            </w:r>
          </w:p>
          <w:p w14:paraId="5F3628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（一）导师个人申报。6月29日前，相关硕士生导师填写《上海政法学院硕士研究生导师聘期考核表》提交所在学院（硕士点）。</w:t>
            </w:r>
          </w:p>
          <w:p w14:paraId="02CEF5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二）导师自评、学生代表评议、学院（硕士点）学位评定分委员会审议。学位评定分委员会对每位申请人提交的材料进行审议并形成初审结果，学位评定分委员会会议参会人数不少于分委员会总人数的三分之二为有效，经三分之二及以上与会人员同意为通过。二级管理单位将初审结果填入《×××学院硕士研究生导师考核汇总表》，并形成学位评定分委员会会议纪要。</w:t>
            </w:r>
          </w:p>
          <w:p w14:paraId="450CE9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2"/>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三）学院（硕士点）公示。7月10日前，各学院（硕士点）将初审考核通过、拟续聘人员名单在二级学院网站公示（公示期不少于5个工作日），将《硕士研究生导师岗位履职考核表》、《×××学院硕士研究生导师考核汇总表》、会议纪要、公示截图签字盖章后交研究生处求实楼501，电子版材料打包后发送至邮箱zhangjingning@shupl.edu.cn。</w:t>
            </w:r>
          </w:p>
          <w:p w14:paraId="7DF8A5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（四）研究生处会同相关职能部门复核。研究生处将复核无误的相关申报材料报校学位评定委员会审议。</w:t>
            </w:r>
          </w:p>
          <w:p w14:paraId="598D23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（五）校学位评定委员会审定。7月中旬，校学位评定委员会召开会议对申请人的申报材料进行审定。</w:t>
            </w:r>
          </w:p>
          <w:p w14:paraId="31B39F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六）公示续聘结果。2026年7月中旬，对审定通过的硕士生导师续聘名单进行公示，公示期为3个工作日，在公示期内，对硕士研究生导师申请人名单有异议的，可向校学位评定委员会提出申诉，学校组织复议，并在7个工作日内将复议结果向申诉人答复。</w:t>
            </w:r>
          </w:p>
          <w:p w14:paraId="601296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b/>
                <w:bCs/>
                <w:i w:val="0"/>
                <w:iCs w:val="0"/>
                <w:caps w:val="0"/>
                <w:color w:val="333333"/>
                <w:spacing w:val="0"/>
                <w:kern w:val="0"/>
                <w:sz w:val="28"/>
                <w:szCs w:val="28"/>
                <w:shd w:val="clear" w:fill="FFFFFF"/>
                <w:lang w:val="en-US" w:eastAsia="zh-CN" w:bidi="ar"/>
              </w:rPr>
              <w:t>六、工作要求</w:t>
            </w:r>
          </w:p>
          <w:p w14:paraId="217DB1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（一）请各相关学院（硕士点）认真组织好导师的聘期考核、续聘工作，严把质量关，严格按照时间节点开展工作。</w:t>
            </w:r>
          </w:p>
          <w:p w14:paraId="25C1CA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（二）列入填报表格的相关信息，需所在学院（硕士点）核准、签字。</w:t>
            </w:r>
          </w:p>
          <w:p w14:paraId="115D23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480"/>
              <w:jc w:val="left"/>
              <w:rPr>
                <w:rFonts w:hint="default" w:ascii="Calibri" w:hAnsi="Calibri" w:eastAsia="微软雅黑" w:cs="Calibri"/>
                <w:sz w:val="24"/>
                <w:szCs w:val="24"/>
              </w:rPr>
            </w:pPr>
            <w:r>
              <w:rPr>
                <w:rFonts w:hint="default" w:ascii="Calibri" w:hAnsi="Calibri" w:eastAsia="微软雅黑" w:cs="Calibri"/>
                <w:snapToGrid w:val="0"/>
                <w:color w:val="2A2F35"/>
                <w:kern w:val="0"/>
                <w:sz w:val="24"/>
                <w:szCs w:val="24"/>
                <w:bdr w:val="none" w:color="auto" w:sz="0" w:space="0"/>
                <w:shd w:val="clear" w:fill="FFFFFF"/>
                <w:lang w:val="en-US" w:eastAsia="zh-CN" w:bidi="ar"/>
              </w:rPr>
              <w:t> </w:t>
            </w:r>
          </w:p>
          <w:p w14:paraId="7C46BE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附件：</w:t>
            </w:r>
          </w:p>
          <w:p w14:paraId="605C17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56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1.上海政法学院研究生导师管理办法（修订）； </w:t>
            </w:r>
          </w:p>
          <w:p w14:paraId="4AFFB2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56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2.上海政法学院硕士研究生导师聘期考核表；</w:t>
            </w:r>
          </w:p>
          <w:p w14:paraId="4FBF71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560"/>
              <w:jc w:val="lef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3.×××学院硕士研究生导师考核汇总表。</w:t>
            </w:r>
            <w:r>
              <w:rPr>
                <w:rFonts w:hint="eastAsia" w:ascii="微软雅黑" w:hAnsi="微软雅黑" w:eastAsia="微软雅黑" w:cs="微软雅黑"/>
                <w:i w:val="0"/>
                <w:iCs w:val="0"/>
                <w:caps w:val="0"/>
                <w:color w:val="2A2F35"/>
                <w:spacing w:val="0"/>
                <w:kern w:val="0"/>
                <w:sz w:val="24"/>
                <w:szCs w:val="24"/>
                <w:bdr w:val="none" w:color="auto" w:sz="0" w:space="0"/>
                <w:shd w:val="clear" w:fill="FFFFFF"/>
                <w:lang w:val="en-US" w:eastAsia="zh-CN" w:bidi="ar"/>
              </w:rPr>
              <w:t> </w:t>
            </w:r>
          </w:p>
          <w:p w14:paraId="33479B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90" w:afterAutospacing="0" w:line="520" w:lineRule="atLeast"/>
              <w:ind w:left="0" w:right="0" w:firstLine="0"/>
              <w:jc w:val="left"/>
              <w:rPr>
                <w:rFonts w:hint="default" w:ascii="Calibri" w:hAnsi="Calibri" w:eastAsia="微软雅黑" w:cs="Calibri"/>
                <w:sz w:val="24"/>
                <w:szCs w:val="24"/>
              </w:rPr>
            </w:pPr>
            <w:r>
              <w:rPr>
                <w:rFonts w:hint="eastAsia" w:ascii="微软雅黑" w:hAnsi="微软雅黑" w:eastAsia="微软雅黑" w:cs="微软雅黑"/>
                <w:i w:val="0"/>
                <w:iCs w:val="0"/>
                <w:caps w:val="0"/>
                <w:color w:val="2A2F35"/>
                <w:spacing w:val="0"/>
                <w:kern w:val="0"/>
                <w:sz w:val="24"/>
                <w:szCs w:val="24"/>
                <w:bdr w:val="none" w:color="auto" w:sz="0" w:space="0"/>
                <w:shd w:val="clear" w:fill="FFFFFF"/>
                <w:lang w:val="en-US" w:eastAsia="zh-CN" w:bidi="ar"/>
              </w:rPr>
              <w:t> </w:t>
            </w:r>
          </w:p>
          <w:p w14:paraId="0476F5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0"/>
              <w:jc w:val="righ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研究生处</w:t>
            </w:r>
          </w:p>
          <w:p w14:paraId="2CCB0D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0"/>
              <w:jc w:val="right"/>
              <w:rPr>
                <w:rFonts w:hint="default" w:ascii="Calibri" w:hAnsi="Calibri" w:eastAsia="微软雅黑" w:cs="Calibri"/>
                <w:sz w:val="24"/>
                <w:szCs w:val="24"/>
              </w:rPr>
            </w:pPr>
            <w:r>
              <w:rPr>
                <w:rFonts w:hint="eastAsia" w:ascii="仿宋" w:hAnsi="仿宋" w:eastAsia="仿宋" w:cs="仿宋"/>
                <w:i w:val="0"/>
                <w:iCs w:val="0"/>
                <w:caps w:val="0"/>
                <w:color w:val="333333"/>
                <w:spacing w:val="0"/>
                <w:kern w:val="0"/>
                <w:sz w:val="28"/>
                <w:szCs w:val="28"/>
                <w:bdr w:val="none" w:color="auto" w:sz="0" w:space="0"/>
                <w:shd w:val="clear" w:fill="FFFFFF"/>
                <w:lang w:val="en-US" w:eastAsia="zh-CN" w:bidi="ar"/>
              </w:rPr>
              <w:t>2026年6月24日</w:t>
            </w:r>
          </w:p>
        </w:tc>
      </w:tr>
    </w:tbl>
    <w:p w14:paraId="7A571B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vportal">
    <w:altName w:val="Segoe Print"/>
    <w:panose1 w:val="00000000000000000000"/>
    <w:charset w:val="00"/>
    <w:family w:val="auto"/>
    <w:pitch w:val="default"/>
    <w:sig w:usb0="00000000" w:usb1="00000000" w:usb2="00000000" w:usb3="00000000" w:csb0="00000000" w:csb1="00000000"/>
  </w:font>
  <w:font w:name="syIconfont">
    <w:altName w:val="Segoe Print"/>
    <w:panose1 w:val="00000000000000000000"/>
    <w:charset w:val="00"/>
    <w:family w:val="auto"/>
    <w:pitch w:val="default"/>
    <w:sig w:usb0="00000000" w:usb1="00000000" w:usb2="00000000" w:usb3="00000000" w:csb0="00000000" w:csb1="00000000"/>
  </w:font>
  <w:font w:name="syDocfont">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76870"/>
    <w:rsid w:val="2F771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18"/>
      <w:szCs w:val="18"/>
      <w:lang w:val="en-US" w:eastAsia="zh-CN" w:bidi="ar"/>
    </w:rPr>
  </w:style>
  <w:style w:type="character" w:styleId="5">
    <w:name w:val="FollowedHyperlink"/>
    <w:basedOn w:val="4"/>
    <w:uiPriority w:val="0"/>
    <w:rPr>
      <w:color w:val="2490F8"/>
      <w:u w:val="none"/>
    </w:rPr>
  </w:style>
  <w:style w:type="character" w:styleId="6">
    <w:name w:val="Emphasis"/>
    <w:basedOn w:val="4"/>
    <w:qFormat/>
    <w:uiPriority w:val="0"/>
  </w:style>
  <w:style w:type="character" w:styleId="7">
    <w:name w:val="HTML Definition"/>
    <w:basedOn w:val="4"/>
    <w:uiPriority w:val="0"/>
  </w:style>
  <w:style w:type="character" w:styleId="8">
    <w:name w:val="HTML Variable"/>
    <w:basedOn w:val="4"/>
    <w:uiPriority w:val="0"/>
  </w:style>
  <w:style w:type="character" w:styleId="9">
    <w:name w:val="Hyperlink"/>
    <w:basedOn w:val="4"/>
    <w:uiPriority w:val="0"/>
    <w:rPr>
      <w:color w:val="2490F8"/>
      <w:u w:val="none"/>
    </w:rPr>
  </w:style>
  <w:style w:type="character" w:styleId="10">
    <w:name w:val="HTML Code"/>
    <w:basedOn w:val="4"/>
    <w:uiPriority w:val="0"/>
    <w:rPr>
      <w:rFonts w:hint="eastAsia" w:ascii="微软雅黑" w:hAnsi="微软雅黑" w:eastAsia="微软雅黑" w:cs="微软雅黑"/>
      <w:sz w:val="18"/>
      <w:szCs w:val="18"/>
    </w:rPr>
  </w:style>
  <w:style w:type="character" w:styleId="11">
    <w:name w:val="HTML Cite"/>
    <w:basedOn w:val="4"/>
    <w:uiPriority w:val="0"/>
  </w:style>
  <w:style w:type="character" w:customStyle="1" w:styleId="12">
    <w:name w:val="ico16"/>
    <w:basedOn w:val="4"/>
    <w:uiPriority w:val="0"/>
  </w:style>
  <w:style w:type="character" w:customStyle="1" w:styleId="13">
    <w:name w:val="ico161"/>
    <w:basedOn w:val="4"/>
    <w:uiPriority w:val="0"/>
  </w:style>
  <w:style w:type="character" w:customStyle="1" w:styleId="14">
    <w:name w:val="pagechatarealistclose_box"/>
    <w:basedOn w:val="4"/>
    <w:uiPriority w:val="0"/>
  </w:style>
  <w:style w:type="character" w:customStyle="1" w:styleId="15">
    <w:name w:val="pagechatarealistclose_box1"/>
    <w:basedOn w:val="4"/>
    <w:uiPriority w:val="0"/>
  </w:style>
  <w:style w:type="character" w:customStyle="1" w:styleId="16">
    <w:name w:val="iconline2"/>
    <w:basedOn w:val="4"/>
    <w:uiPriority w:val="0"/>
  </w:style>
  <w:style w:type="character" w:customStyle="1" w:styleId="17">
    <w:name w:val="layui-layer-tabnow"/>
    <w:basedOn w:val="4"/>
    <w:uiPriority w:val="0"/>
    <w:rPr>
      <w:bdr w:val="single" w:color="CCCCCC" w:sz="6" w:space="0"/>
      <w:shd w:val="clear" w:fill="FFFFFF"/>
    </w:rPr>
  </w:style>
  <w:style w:type="character" w:customStyle="1" w:styleId="18">
    <w:name w:val="cy"/>
    <w:basedOn w:val="4"/>
    <w:qFormat/>
    <w:uiPriority w:val="0"/>
  </w:style>
  <w:style w:type="character" w:customStyle="1" w:styleId="19">
    <w:name w:val="associateddata"/>
    <w:basedOn w:val="4"/>
    <w:uiPriority w:val="0"/>
    <w:rPr>
      <w:shd w:val="clear" w:fill="50A6F9"/>
    </w:rPr>
  </w:style>
  <w:style w:type="character" w:customStyle="1" w:styleId="20">
    <w:name w:val="first-child"/>
    <w:basedOn w:val="4"/>
    <w:uiPriority w:val="0"/>
  </w:style>
  <w:style w:type="character" w:customStyle="1" w:styleId="21">
    <w:name w:val="after"/>
    <w:basedOn w:val="4"/>
    <w:uiPriority w:val="0"/>
    <w:rPr>
      <w:sz w:val="0"/>
      <w:szCs w:val="0"/>
    </w:rPr>
  </w:style>
  <w:style w:type="character" w:customStyle="1" w:styleId="22">
    <w:name w:val="hilite"/>
    <w:basedOn w:val="4"/>
    <w:uiPriority w:val="0"/>
    <w:rPr>
      <w:color w:val="FFFFFF"/>
      <w:shd w:val="clear" w:fill="666666"/>
    </w:rPr>
  </w:style>
  <w:style w:type="character" w:customStyle="1" w:styleId="23">
    <w:name w:val="icontext3"/>
    <w:basedOn w:val="4"/>
    <w:uiPriority w:val="0"/>
  </w:style>
  <w:style w:type="character" w:customStyle="1" w:styleId="24">
    <w:name w:val="index_logo4"/>
    <w:basedOn w:val="4"/>
    <w:qFormat/>
    <w:uiPriority w:val="0"/>
  </w:style>
  <w:style w:type="character" w:customStyle="1" w:styleId="25">
    <w:name w:val="cdropleft"/>
    <w:basedOn w:val="4"/>
    <w:uiPriority w:val="0"/>
  </w:style>
  <w:style w:type="character" w:customStyle="1" w:styleId="26">
    <w:name w:val="active3"/>
    <w:basedOn w:val="4"/>
    <w:qFormat/>
    <w:uiPriority w:val="0"/>
    <w:rPr>
      <w:color w:val="00FF00"/>
      <w:shd w:val="clear" w:fill="111111"/>
    </w:rPr>
  </w:style>
  <w:style w:type="character" w:customStyle="1" w:styleId="27">
    <w:name w:val="icontext1"/>
    <w:basedOn w:val="4"/>
    <w:uiPriority w:val="0"/>
  </w:style>
  <w:style w:type="character" w:customStyle="1" w:styleId="28">
    <w:name w:val="icontext11"/>
    <w:basedOn w:val="4"/>
    <w:uiPriority w:val="0"/>
  </w:style>
  <w:style w:type="character" w:customStyle="1" w:styleId="29">
    <w:name w:val="icontext12"/>
    <w:basedOn w:val="4"/>
    <w:uiPriority w:val="0"/>
  </w:style>
  <w:style w:type="character" w:customStyle="1" w:styleId="30">
    <w:name w:val="icontext2"/>
    <w:basedOn w:val="4"/>
    <w:qFormat/>
    <w:uiPriority w:val="0"/>
  </w:style>
  <w:style w:type="character" w:customStyle="1" w:styleId="31">
    <w:name w:val="w32"/>
    <w:basedOn w:val="4"/>
    <w:uiPriority w:val="0"/>
  </w:style>
  <w:style w:type="character" w:customStyle="1" w:styleId="32">
    <w:name w:val="cdropright"/>
    <w:basedOn w:val="4"/>
    <w:uiPriority w:val="0"/>
  </w:style>
  <w:style w:type="character" w:customStyle="1" w:styleId="33">
    <w:name w:val="button"/>
    <w:basedOn w:val="4"/>
    <w:qFormat/>
    <w:uiPriority w:val="0"/>
  </w:style>
  <w:style w:type="character" w:customStyle="1" w:styleId="34">
    <w:name w:val="tmpztreemove_arrow"/>
    <w:basedOn w:val="4"/>
    <w:uiPriority w:val="0"/>
  </w:style>
  <w:style w:type="character" w:customStyle="1" w:styleId="35">
    <w:name w:val="drapbtn"/>
    <w:basedOn w:val="4"/>
    <w:qFormat/>
    <w:uiPriority w:val="0"/>
  </w:style>
  <w:style w:type="character" w:customStyle="1" w:styleId="36">
    <w:name w:val="choosename"/>
    <w:basedOn w:val="4"/>
    <w:qFormat/>
    <w:uiPriority w:val="0"/>
  </w:style>
  <w:style w:type="character" w:customStyle="1" w:styleId="37">
    <w:name w:val="pubmsg7"/>
    <w:basedOn w:val="4"/>
    <w:uiPriority w:val="0"/>
    <w:rPr>
      <w:color w:val="000000"/>
    </w:rPr>
  </w:style>
  <w:style w:type="character" w:customStyle="1" w:styleId="38">
    <w:name w:val="wopacity2"/>
    <w:basedOn w:val="4"/>
    <w:qFormat/>
    <w:uiPriority w:val="0"/>
    <w:rPr>
      <w:color w:val="000000"/>
    </w:rPr>
  </w:style>
  <w:style w:type="character" w:customStyle="1" w:styleId="39">
    <w:name w:val="index_logo"/>
    <w:basedOn w:val="4"/>
    <w:uiPriority w:val="0"/>
  </w:style>
  <w:style w:type="character" w:customStyle="1" w:styleId="40">
    <w:name w:val="active7"/>
    <w:basedOn w:val="4"/>
    <w:uiPriority w:val="0"/>
    <w:rPr>
      <w:color w:val="00FF00"/>
      <w:bdr w:val="none" w:color="FF0000" w:sz="0" w:space="0"/>
      <w:shd w:val="clear" w:fill="111111"/>
    </w:rPr>
  </w:style>
  <w:style w:type="character" w:customStyle="1" w:styleId="41">
    <w:name w:val="ico1655"/>
    <w:basedOn w:val="4"/>
    <w:uiPriority w:val="0"/>
  </w:style>
  <w:style w:type="character" w:customStyle="1" w:styleId="42">
    <w:name w:val="hilite5"/>
    <w:basedOn w:val="4"/>
    <w:uiPriority w:val="0"/>
    <w:rPr>
      <w:color w:val="FFFFFF"/>
      <w:bdr w:val="none" w:color="111111" w:sz="0" w:space="0"/>
      <w:shd w:val="clear" w:fill="666666"/>
    </w:rPr>
  </w:style>
  <w:style w:type="character" w:customStyle="1" w:styleId="43">
    <w:name w:val="iconline21"/>
    <w:basedOn w:val="4"/>
    <w:uiPriority w:val="0"/>
  </w:style>
  <w:style w:type="character" w:customStyle="1" w:styleId="44">
    <w:name w:val="wopacity3"/>
    <w:basedOn w:val="4"/>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1439</Words>
  <Characters>1485</Characters>
  <Lines>0</Lines>
  <Paragraphs>0</Paragraphs>
  <TotalTime>0</TotalTime>
  <ScaleCrop>false</ScaleCrop>
  <LinksUpToDate>false</LinksUpToDate>
  <CharactersWithSpaces>1489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2026-06-24T07:35:00Z</dcterms:created>
  <dc:creator>admin</dc:creator>
  <cp:lastModifiedBy>鲸落</cp:lastModifiedBy>
  <dcterms:modified xsi:type="dcterms:W3CDTF">2026-06-24T07:37:38Z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eyJoZGlkIjoiYzYyM2Q2NjgwYmNkODhlYWQzNTdmNDY5MDgzYTllMzAiLCJ1c2VySWQiOiI5MDYxNDY1OTYifQ==</vt:lpwstr>
  </property>
  <property fmtid="{D5CDD505-2E9C-101B-9397-08002B2CF9AE}" pid="4" name="ICV">
    <vt:lpwstr>6D1EA3B3E2BB452AA95CB74A392E37D5_12</vt:lpwstr>
  </property>
</Properties>
</file>