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ABF1B9">
      <w:pPr>
        <w:spacing w:line="360" w:lineRule="auto"/>
        <w:jc w:val="center"/>
        <w:rPr>
          <w:rStyle w:val="11"/>
          <w:rFonts w:ascii="宋体" w:hAnsi="宋体" w:eastAsia="宋体"/>
          <w:color w:val="000000"/>
          <w:sz w:val="24"/>
          <w:szCs w:val="24"/>
        </w:rPr>
      </w:pPr>
      <w:r>
        <w:rPr>
          <w:rStyle w:val="11"/>
          <w:rFonts w:hint="eastAsia" w:ascii="方正小标宋简体" w:hAnsi="方正小标宋简体" w:eastAsia="方正小标宋简体"/>
          <w:b w:val="0"/>
          <w:color w:val="000000"/>
          <w:sz w:val="32"/>
          <w:szCs w:val="32"/>
        </w:rPr>
        <w:t>“法律文秘”微专业招生简章</w:t>
      </w:r>
    </w:p>
    <w:p w14:paraId="0168550C">
      <w:pPr>
        <w:spacing w:line="360" w:lineRule="auto"/>
        <w:ind w:firstLine="480" w:firstLineChars="200"/>
        <w:rPr>
          <w:rStyle w:val="11"/>
          <w:rFonts w:ascii="黑体" w:hAnsi="黑体" w:eastAsia="黑体" w:cs="黑体"/>
          <w:b w:val="0"/>
          <w:bCs w:val="0"/>
          <w:color w:val="000000"/>
          <w:sz w:val="24"/>
          <w:szCs w:val="24"/>
        </w:rPr>
      </w:pPr>
    </w:p>
    <w:p w14:paraId="02EA4B21">
      <w:pPr>
        <w:spacing w:line="360" w:lineRule="auto"/>
        <w:ind w:firstLine="480" w:firstLineChars="200"/>
        <w:rPr>
          <w:rFonts w:ascii="宋体" w:hAnsi="宋体" w:eastAsia="宋体"/>
          <w:color w:val="4D4D4D"/>
          <w:sz w:val="24"/>
          <w:szCs w:val="24"/>
        </w:rPr>
      </w:pPr>
      <w:r>
        <w:rPr>
          <w:rStyle w:val="11"/>
          <w:rFonts w:hint="eastAsia" w:ascii="黑体" w:hAnsi="黑体" w:eastAsia="黑体" w:cs="黑体"/>
          <w:b w:val="0"/>
          <w:bCs w:val="0"/>
          <w:color w:val="000000"/>
          <w:sz w:val="24"/>
          <w:szCs w:val="24"/>
        </w:rPr>
        <w:t>一、微专业简介</w:t>
      </w:r>
    </w:p>
    <w:p w14:paraId="642B2613">
      <w:pPr>
        <w:spacing w:line="360" w:lineRule="auto"/>
        <w:ind w:firstLine="569" w:firstLineChars="236"/>
        <w:rPr>
          <w:rFonts w:ascii="宋体" w:hAnsi="宋体" w:eastAsia="宋体"/>
          <w:sz w:val="24"/>
          <w:szCs w:val="24"/>
        </w:rPr>
      </w:pPr>
      <w:r>
        <w:rPr>
          <w:rFonts w:hint="eastAsia" w:ascii="宋体" w:hAnsi="宋体" w:eastAsia="宋体"/>
          <w:b/>
          <w:bCs/>
          <w:sz w:val="24"/>
          <w:szCs w:val="24"/>
        </w:rPr>
        <w:t>“法律文秘”</w:t>
      </w:r>
      <w:r>
        <w:rPr>
          <w:rFonts w:hint="eastAsia" w:ascii="宋体" w:hAnsi="宋体" w:eastAsia="宋体"/>
          <w:sz w:val="24"/>
          <w:szCs w:val="24"/>
        </w:rPr>
        <w:t>微专业是面向政法系统与法律服务机构的跨学科、应用型教育项目，旨在面向法院、检察院、监狱系统、律师事务所、公证机构、仲裁机构、司法行政机关及企事业单位法务部门等，培养从事法律事务辅助与行政文书处理工作的岗位人才。</w:t>
      </w:r>
    </w:p>
    <w:p w14:paraId="5B5A7F10">
      <w:pPr>
        <w:spacing w:line="360" w:lineRule="auto"/>
        <w:ind w:firstLine="566" w:firstLineChars="236"/>
        <w:rPr>
          <w:rFonts w:ascii="宋体" w:hAnsi="宋体" w:eastAsia="宋体"/>
          <w:b/>
          <w:bCs/>
          <w:sz w:val="24"/>
          <w:szCs w:val="24"/>
        </w:rPr>
      </w:pPr>
      <w:r>
        <w:rPr>
          <w:rFonts w:hint="eastAsia" w:ascii="宋体" w:hAnsi="宋体" w:eastAsia="宋体"/>
          <w:sz w:val="24"/>
          <w:szCs w:val="24"/>
        </w:rPr>
        <w:t>通过本专业的学习，学生可以初步掌握法律工作流程中法律文书写作与规范处理、诉讼/非诉材料整理、档案（含电子档案）管理、庭审记录与事务协同沟通等任务，完成“法律事务辅助+行政文秘”复合型实习、实践工作。</w:t>
      </w:r>
      <w:r>
        <w:rPr>
          <w:rFonts w:hint="eastAsia" w:ascii="宋体" w:hAnsi="宋体" w:eastAsia="宋体"/>
          <w:b/>
          <w:bCs/>
          <w:sz w:val="24"/>
          <w:szCs w:val="24"/>
        </w:rPr>
        <w:t>本微专业特别适合未来计划考取司法机关公务员，或进入相关法律机构从事行政工作的学生，不要求具备法学学科背景，欢迎非法学学科学生修读。</w:t>
      </w:r>
    </w:p>
    <w:p w14:paraId="79CABC7C">
      <w:pPr>
        <w:spacing w:line="360" w:lineRule="auto"/>
        <w:ind w:firstLine="566" w:firstLineChars="236"/>
        <w:rPr>
          <w:rFonts w:ascii="宋体" w:hAnsi="宋体" w:eastAsia="宋体"/>
          <w:sz w:val="24"/>
          <w:szCs w:val="24"/>
        </w:rPr>
      </w:pPr>
      <w:r>
        <w:rPr>
          <w:rFonts w:hint="eastAsia" w:ascii="宋体" w:hAnsi="宋体" w:eastAsia="宋体"/>
          <w:sz w:val="24"/>
          <w:szCs w:val="24"/>
        </w:rPr>
        <w:t>依托上海政法学院语言文化学院（国际交流学院）、法律学院等校内师资资源和课程体系，以及法院、检察院、监狱系统、政法委和校外律所等实践教学基地，本微专业注重把课程训练与常见法律事务类型相衔接，通过理论学习与实践训练相结合，提升学生在相关岗位中的服务意识、规范意识与执行能力。</w:t>
      </w:r>
    </w:p>
    <w:p w14:paraId="57E3E8D1">
      <w:pPr>
        <w:spacing w:line="360" w:lineRule="auto"/>
        <w:ind w:firstLine="480" w:firstLineChars="200"/>
        <w:rPr>
          <w:rStyle w:val="11"/>
          <w:rFonts w:ascii="黑体" w:hAnsi="黑体" w:eastAsia="黑体" w:cs="黑体"/>
          <w:b w:val="0"/>
          <w:bCs w:val="0"/>
          <w:color w:val="000000"/>
          <w:sz w:val="24"/>
          <w:szCs w:val="24"/>
        </w:rPr>
      </w:pPr>
    </w:p>
    <w:p w14:paraId="104799BD">
      <w:pPr>
        <w:spacing w:line="360" w:lineRule="auto"/>
        <w:ind w:firstLine="480" w:firstLineChars="200"/>
        <w:rPr>
          <w:rStyle w:val="11"/>
          <w:rFonts w:ascii="黑体" w:hAnsi="黑体" w:eastAsia="黑体" w:cs="黑体"/>
          <w:b w:val="0"/>
          <w:bCs w:val="0"/>
          <w:color w:val="000000"/>
          <w:sz w:val="24"/>
          <w:szCs w:val="24"/>
        </w:rPr>
      </w:pPr>
      <w:r>
        <w:rPr>
          <w:rStyle w:val="11"/>
          <w:rFonts w:hint="eastAsia" w:ascii="黑体" w:hAnsi="黑体" w:eastAsia="黑体" w:cs="黑体"/>
          <w:b w:val="0"/>
          <w:bCs w:val="0"/>
          <w:color w:val="000000"/>
          <w:sz w:val="24"/>
          <w:szCs w:val="24"/>
        </w:rPr>
        <w:t>二、培养目标</w:t>
      </w:r>
    </w:p>
    <w:p w14:paraId="13330EF3">
      <w:pPr>
        <w:widowControl/>
        <w:spacing w:line="360" w:lineRule="auto"/>
        <w:ind w:firstLine="420"/>
        <w:rPr>
          <w:rFonts w:ascii="Times New Roman" w:hAnsi="Times New Roman" w:eastAsia="宋体" w:cs="Times New Roman"/>
          <w:kern w:val="0"/>
          <w:sz w:val="24"/>
          <w:szCs w:val="24"/>
        </w:rPr>
      </w:pPr>
      <w:bookmarkStart w:id="0" w:name="OLE_LINK4"/>
      <w:r>
        <w:rPr>
          <w:rFonts w:ascii="宋体" w:hAnsi="宋体" w:eastAsia="宋体" w:cs="Times New Roman"/>
          <w:kern w:val="0"/>
          <w:sz w:val="24"/>
          <w:szCs w:val="24"/>
        </w:rPr>
        <w:t>本微专业致力于培养具备法律基础知识与法律文秘核心技能的复合型</w:t>
      </w:r>
      <w:r>
        <w:rPr>
          <w:rFonts w:hint="eastAsia" w:ascii="宋体" w:hAnsi="宋体" w:eastAsia="宋体" w:cs="Times New Roman"/>
          <w:kern w:val="0"/>
          <w:sz w:val="24"/>
          <w:szCs w:val="24"/>
        </w:rPr>
        <w:t>、</w:t>
      </w:r>
      <w:r>
        <w:rPr>
          <w:rFonts w:ascii="宋体" w:hAnsi="宋体" w:eastAsia="宋体" w:cs="Times New Roman"/>
          <w:kern w:val="0"/>
          <w:sz w:val="24"/>
          <w:szCs w:val="24"/>
        </w:rPr>
        <w:t>应用</w:t>
      </w:r>
      <w:r>
        <w:rPr>
          <w:rFonts w:hint="eastAsia" w:ascii="宋体" w:hAnsi="宋体" w:eastAsia="宋体" w:cs="Times New Roman"/>
          <w:kern w:val="0"/>
          <w:sz w:val="24"/>
          <w:szCs w:val="24"/>
        </w:rPr>
        <w:t>型</w:t>
      </w:r>
      <w:r>
        <w:rPr>
          <w:rFonts w:ascii="宋体" w:hAnsi="宋体" w:eastAsia="宋体" w:cs="Times New Roman"/>
          <w:kern w:val="0"/>
          <w:sz w:val="24"/>
          <w:szCs w:val="24"/>
        </w:rPr>
        <w:t>人才，使学生能够在</w:t>
      </w:r>
      <w:bookmarkStart w:id="1" w:name="OLE_LINK1"/>
      <w:r>
        <w:rPr>
          <w:rFonts w:ascii="宋体" w:hAnsi="宋体" w:eastAsia="宋体" w:cs="Times New Roman"/>
          <w:kern w:val="0"/>
          <w:sz w:val="24"/>
          <w:szCs w:val="24"/>
        </w:rPr>
        <w:t>司法机关与法律服务机构</w:t>
      </w:r>
      <w:bookmarkEnd w:id="1"/>
      <w:r>
        <w:rPr>
          <w:rFonts w:ascii="宋体" w:hAnsi="宋体" w:eastAsia="宋体" w:cs="Times New Roman"/>
          <w:kern w:val="0"/>
          <w:sz w:val="24"/>
          <w:szCs w:val="24"/>
        </w:rPr>
        <w:t>的工作场景中规范、准确、高效地完成法律事务辅助工作。具体而言，本专业</w:t>
      </w:r>
      <w:r>
        <w:rPr>
          <w:rFonts w:hint="eastAsia" w:ascii="宋体" w:hAnsi="宋体" w:eastAsia="宋体" w:cs="Times New Roman"/>
          <w:kern w:val="0"/>
          <w:sz w:val="24"/>
          <w:szCs w:val="24"/>
        </w:rPr>
        <w:t>的培养目标包括：</w:t>
      </w:r>
    </w:p>
    <w:p w14:paraId="4582DA54">
      <w:pPr>
        <w:widowControl/>
        <w:spacing w:line="360" w:lineRule="auto"/>
        <w:ind w:firstLine="420"/>
        <w:jc w:val="left"/>
        <w:rPr>
          <w:rFonts w:ascii="Times New Roman" w:hAnsi="Times New Roman" w:eastAsia="宋体" w:cs="Times New Roman"/>
          <w:kern w:val="0"/>
          <w:sz w:val="24"/>
          <w:szCs w:val="24"/>
        </w:rPr>
      </w:pPr>
      <w:r>
        <w:rPr>
          <w:rFonts w:ascii="宋体" w:hAnsi="宋体" w:eastAsia="宋体" w:cs="Times New Roman"/>
          <w:b/>
          <w:bCs/>
          <w:kern w:val="0"/>
          <w:sz w:val="24"/>
          <w:szCs w:val="24"/>
        </w:rPr>
        <w:t>1.</w:t>
      </w:r>
      <w:r>
        <w:rPr>
          <w:rFonts w:hint="eastAsia" w:ascii="宋体" w:hAnsi="宋体" w:eastAsia="宋体" w:cs="Times New Roman"/>
          <w:b/>
          <w:bCs/>
          <w:kern w:val="0"/>
          <w:sz w:val="24"/>
          <w:szCs w:val="24"/>
        </w:rPr>
        <w:t>知识目标：掌握</w:t>
      </w:r>
      <w:r>
        <w:rPr>
          <w:rFonts w:ascii="宋体" w:hAnsi="宋体" w:eastAsia="宋体" w:cs="Times New Roman"/>
          <w:b/>
          <w:bCs/>
          <w:kern w:val="0"/>
          <w:sz w:val="24"/>
          <w:szCs w:val="24"/>
        </w:rPr>
        <w:t>法律基础与程序认知</w:t>
      </w:r>
      <w:r>
        <w:rPr>
          <w:rFonts w:hint="eastAsia" w:ascii="宋体" w:hAnsi="宋体" w:eastAsia="宋体" w:cs="Times New Roman"/>
          <w:b/>
          <w:bCs/>
          <w:kern w:val="0"/>
          <w:sz w:val="24"/>
          <w:szCs w:val="24"/>
        </w:rPr>
        <w:t>。</w:t>
      </w:r>
      <w:r>
        <w:rPr>
          <w:rFonts w:ascii="宋体" w:hAnsi="宋体" w:eastAsia="宋体" w:cs="Times New Roman"/>
          <w:kern w:val="0"/>
          <w:sz w:val="24"/>
          <w:szCs w:val="24"/>
        </w:rPr>
        <w:t>通过系统化课程，使学生理解与法律文秘岗位密切相关的基本法律概念与诉讼/非诉基本流程，能够在工作中准确把握材料要求与程序节点，形成岗位所需的法律</w:t>
      </w:r>
      <w:r>
        <w:rPr>
          <w:rFonts w:hint="eastAsia" w:ascii="宋体" w:hAnsi="宋体" w:eastAsia="宋体" w:cs="Times New Roman"/>
          <w:kern w:val="0"/>
          <w:sz w:val="24"/>
          <w:szCs w:val="24"/>
        </w:rPr>
        <w:t>知识和法律</w:t>
      </w:r>
      <w:r>
        <w:rPr>
          <w:rFonts w:ascii="宋体" w:hAnsi="宋体" w:eastAsia="宋体" w:cs="Times New Roman"/>
          <w:kern w:val="0"/>
          <w:sz w:val="24"/>
          <w:szCs w:val="24"/>
        </w:rPr>
        <w:t>语境理解能力。</w:t>
      </w:r>
    </w:p>
    <w:p w14:paraId="38A6AAB0">
      <w:pPr>
        <w:widowControl/>
        <w:spacing w:line="360" w:lineRule="auto"/>
        <w:ind w:firstLine="420"/>
        <w:jc w:val="left"/>
        <w:rPr>
          <w:rFonts w:ascii="宋体" w:hAnsi="宋体" w:eastAsia="宋体" w:cs="Times New Roman"/>
          <w:kern w:val="0"/>
          <w:sz w:val="24"/>
          <w:szCs w:val="24"/>
        </w:rPr>
      </w:pPr>
      <w:r>
        <w:rPr>
          <w:rFonts w:ascii="宋体" w:hAnsi="宋体" w:eastAsia="宋体" w:cs="Times New Roman"/>
          <w:b/>
          <w:bCs/>
          <w:kern w:val="0"/>
          <w:sz w:val="24"/>
          <w:szCs w:val="24"/>
        </w:rPr>
        <w:t>2.</w:t>
      </w:r>
      <w:r>
        <w:rPr>
          <w:rFonts w:hint="eastAsia" w:ascii="宋体" w:hAnsi="宋体" w:eastAsia="宋体" w:cs="Times New Roman"/>
          <w:b/>
          <w:bCs/>
          <w:kern w:val="0"/>
          <w:sz w:val="24"/>
          <w:szCs w:val="24"/>
        </w:rPr>
        <w:t>能力目标：具备</w:t>
      </w:r>
      <w:r>
        <w:rPr>
          <w:rFonts w:ascii="宋体" w:hAnsi="宋体" w:eastAsia="宋体" w:cs="Times New Roman"/>
          <w:b/>
          <w:bCs/>
          <w:kern w:val="0"/>
          <w:sz w:val="24"/>
          <w:szCs w:val="24"/>
        </w:rPr>
        <w:t>法律</w:t>
      </w:r>
      <w:r>
        <w:rPr>
          <w:rFonts w:hint="eastAsia" w:ascii="宋体" w:hAnsi="宋体" w:eastAsia="宋体" w:cs="Times New Roman"/>
          <w:b/>
          <w:bCs/>
          <w:kern w:val="0"/>
          <w:sz w:val="24"/>
          <w:szCs w:val="24"/>
        </w:rPr>
        <w:t>文秘工作</w:t>
      </w:r>
      <w:r>
        <w:rPr>
          <w:rFonts w:ascii="宋体" w:hAnsi="宋体" w:eastAsia="宋体" w:cs="Times New Roman"/>
          <w:b/>
          <w:bCs/>
          <w:kern w:val="0"/>
          <w:sz w:val="24"/>
          <w:szCs w:val="24"/>
        </w:rPr>
        <w:t>能力</w:t>
      </w:r>
      <w:r>
        <w:rPr>
          <w:rFonts w:hint="eastAsia" w:ascii="宋体" w:hAnsi="宋体" w:eastAsia="宋体" w:cs="Times New Roman"/>
          <w:b/>
          <w:bCs/>
          <w:kern w:val="0"/>
          <w:sz w:val="24"/>
          <w:szCs w:val="24"/>
        </w:rPr>
        <w:t>。</w:t>
      </w:r>
      <w:r>
        <w:rPr>
          <w:rFonts w:ascii="宋体" w:hAnsi="宋体" w:eastAsia="宋体" w:cs="Times New Roman"/>
          <w:kern w:val="0"/>
          <w:sz w:val="24"/>
          <w:szCs w:val="24"/>
        </w:rPr>
        <w:t>强调法律文书处理能力训练，使学生掌握法律文书撰写与修订、排版校对、附件与目录编制等技能，保证文书处理的规范性</w:t>
      </w:r>
      <w:r>
        <w:rPr>
          <w:rFonts w:hint="eastAsia" w:ascii="宋体" w:hAnsi="宋体" w:eastAsia="宋体" w:cs="Times New Roman"/>
          <w:kern w:val="0"/>
          <w:sz w:val="24"/>
          <w:szCs w:val="24"/>
        </w:rPr>
        <w:t>、严谨性、专业性</w:t>
      </w:r>
      <w:r>
        <w:rPr>
          <w:rFonts w:ascii="宋体" w:hAnsi="宋体" w:eastAsia="宋体" w:cs="Times New Roman"/>
          <w:kern w:val="0"/>
          <w:sz w:val="24"/>
          <w:szCs w:val="24"/>
        </w:rPr>
        <w:t>与可用性</w:t>
      </w:r>
      <w:r>
        <w:rPr>
          <w:rFonts w:hint="eastAsia" w:ascii="宋体" w:hAnsi="宋体" w:eastAsia="宋体" w:cs="Times New Roman"/>
          <w:kern w:val="0"/>
          <w:sz w:val="24"/>
          <w:szCs w:val="24"/>
        </w:rPr>
        <w:t>。同时，</w:t>
      </w:r>
      <w:r>
        <w:rPr>
          <w:rFonts w:ascii="宋体" w:hAnsi="宋体" w:eastAsia="宋体" w:cs="Times New Roman"/>
          <w:kern w:val="0"/>
          <w:sz w:val="24"/>
          <w:szCs w:val="24"/>
        </w:rPr>
        <w:t>面向诉讼档案与日常法律业务资料管理需求，培养学生对案件材料分类、归档、调阅与保密管理的能力，适应纸质卷宗与电子档案并行的工作方式。</w:t>
      </w:r>
    </w:p>
    <w:p w14:paraId="14E1AD33">
      <w:pPr>
        <w:widowControl/>
        <w:spacing w:line="360" w:lineRule="auto"/>
        <w:ind w:firstLine="420"/>
        <w:jc w:val="left"/>
        <w:rPr>
          <w:rFonts w:ascii="Times New Roman" w:hAnsi="Times New Roman" w:eastAsia="宋体" w:cs="Times New Roman"/>
          <w:kern w:val="0"/>
          <w:sz w:val="24"/>
          <w:szCs w:val="24"/>
        </w:rPr>
      </w:pPr>
      <w:r>
        <w:rPr>
          <w:rFonts w:hint="eastAsia" w:ascii="宋体" w:hAnsi="宋体" w:eastAsia="宋体" w:cs="Times New Roman"/>
          <w:b/>
          <w:bCs/>
          <w:kern w:val="0"/>
          <w:sz w:val="24"/>
          <w:szCs w:val="24"/>
        </w:rPr>
        <w:t>3</w:t>
      </w:r>
      <w:r>
        <w:rPr>
          <w:rFonts w:ascii="宋体" w:hAnsi="宋体" w:eastAsia="宋体" w:cs="Times New Roman"/>
          <w:b/>
          <w:bCs/>
          <w:kern w:val="0"/>
          <w:sz w:val="24"/>
          <w:szCs w:val="24"/>
        </w:rPr>
        <w:t>.</w:t>
      </w:r>
      <w:r>
        <w:rPr>
          <w:rFonts w:hint="eastAsia" w:ascii="宋体" w:hAnsi="宋体" w:eastAsia="宋体" w:cs="Times New Roman"/>
          <w:b/>
          <w:bCs/>
          <w:kern w:val="0"/>
          <w:sz w:val="24"/>
          <w:szCs w:val="24"/>
        </w:rPr>
        <w:t>创新实践导向：强化</w:t>
      </w:r>
      <w:r>
        <w:rPr>
          <w:rFonts w:ascii="宋体" w:hAnsi="宋体" w:eastAsia="宋体" w:cs="Times New Roman"/>
          <w:b/>
          <w:bCs/>
          <w:kern w:val="0"/>
          <w:sz w:val="24"/>
          <w:szCs w:val="24"/>
        </w:rPr>
        <w:t>实务操作与</w:t>
      </w:r>
      <w:r>
        <w:rPr>
          <w:rFonts w:hint="eastAsia" w:ascii="宋体" w:hAnsi="宋体" w:eastAsia="宋体" w:cs="Times New Roman"/>
          <w:b/>
          <w:bCs/>
          <w:kern w:val="0"/>
          <w:sz w:val="24"/>
          <w:szCs w:val="24"/>
        </w:rPr>
        <w:t>创新思维。</w:t>
      </w:r>
      <w:r>
        <w:rPr>
          <w:rFonts w:ascii="宋体" w:hAnsi="宋体" w:eastAsia="宋体" w:cs="Times New Roman"/>
          <w:kern w:val="0"/>
          <w:sz w:val="24"/>
          <w:szCs w:val="24"/>
        </w:rPr>
        <w:t>突出实践导向，通过庭审记录、材料整理、</w:t>
      </w:r>
      <w:r>
        <w:rPr>
          <w:rFonts w:hint="eastAsia" w:ascii="宋体" w:hAnsi="宋体" w:eastAsia="宋体" w:cs="Times New Roman"/>
          <w:kern w:val="0"/>
          <w:sz w:val="24"/>
          <w:szCs w:val="24"/>
        </w:rPr>
        <w:t>项目参</w:t>
      </w:r>
      <w:r>
        <w:rPr>
          <w:rFonts w:ascii="宋体" w:hAnsi="宋体" w:eastAsia="宋体" w:cs="Times New Roman"/>
          <w:kern w:val="0"/>
          <w:sz w:val="24"/>
          <w:szCs w:val="24"/>
        </w:rPr>
        <w:t>与</w:t>
      </w:r>
      <w:r>
        <w:rPr>
          <w:rFonts w:hint="eastAsia" w:ascii="宋体" w:hAnsi="宋体" w:eastAsia="宋体" w:cs="Times New Roman"/>
          <w:kern w:val="0"/>
          <w:sz w:val="24"/>
          <w:szCs w:val="24"/>
        </w:rPr>
        <w:t>、线上系统实操、</w:t>
      </w:r>
      <w:r>
        <w:rPr>
          <w:rFonts w:ascii="宋体" w:hAnsi="宋体" w:eastAsia="宋体" w:cs="Times New Roman"/>
          <w:kern w:val="0"/>
          <w:sz w:val="24"/>
          <w:szCs w:val="24"/>
        </w:rPr>
        <w:t>事务协同训练，提高学生在法院书记员辅助、律所案管/行政支持等岗位中的实际操作能力与执行能力。</w:t>
      </w:r>
    </w:p>
    <w:p w14:paraId="2D35B628">
      <w:pPr>
        <w:widowControl/>
        <w:spacing w:line="360" w:lineRule="auto"/>
        <w:ind w:firstLine="420"/>
        <w:jc w:val="left"/>
        <w:rPr>
          <w:rFonts w:ascii="Times New Roman" w:hAnsi="Times New Roman" w:eastAsia="宋体" w:cs="Times New Roman"/>
          <w:kern w:val="0"/>
          <w:sz w:val="24"/>
          <w:szCs w:val="24"/>
        </w:rPr>
      </w:pPr>
      <w:r>
        <w:rPr>
          <w:rFonts w:hint="eastAsia" w:ascii="宋体" w:hAnsi="宋体" w:eastAsia="宋体" w:cs="Times New Roman"/>
          <w:b/>
          <w:bCs/>
          <w:kern w:val="0"/>
          <w:sz w:val="24"/>
          <w:szCs w:val="24"/>
        </w:rPr>
        <w:t>4</w:t>
      </w:r>
      <w:r>
        <w:rPr>
          <w:rFonts w:ascii="宋体" w:hAnsi="宋体" w:eastAsia="宋体" w:cs="Times New Roman"/>
          <w:b/>
          <w:bCs/>
          <w:kern w:val="0"/>
          <w:sz w:val="24"/>
          <w:szCs w:val="24"/>
        </w:rPr>
        <w:t>.</w:t>
      </w:r>
      <w:r>
        <w:rPr>
          <w:rFonts w:hint="eastAsia" w:ascii="宋体" w:hAnsi="宋体" w:eastAsia="宋体" w:cs="Times New Roman"/>
          <w:b/>
          <w:bCs/>
          <w:kern w:val="0"/>
          <w:sz w:val="24"/>
          <w:szCs w:val="24"/>
        </w:rPr>
        <w:t>素养目标：提升</w:t>
      </w:r>
      <w:r>
        <w:rPr>
          <w:rFonts w:ascii="宋体" w:hAnsi="宋体" w:eastAsia="宋体" w:cs="Times New Roman"/>
          <w:b/>
          <w:bCs/>
          <w:kern w:val="0"/>
          <w:sz w:val="24"/>
          <w:szCs w:val="24"/>
        </w:rPr>
        <w:t>职业素养与纪律意识</w:t>
      </w:r>
      <w:r>
        <w:rPr>
          <w:rFonts w:hint="eastAsia" w:ascii="宋体" w:hAnsi="宋体" w:eastAsia="宋体" w:cs="Times New Roman"/>
          <w:kern w:val="0"/>
          <w:sz w:val="24"/>
          <w:szCs w:val="24"/>
        </w:rPr>
        <w:t>。培育法律文秘人才素养，提升学生对法律知识和相关事务的学习兴趣，</w:t>
      </w:r>
      <w:r>
        <w:rPr>
          <w:rFonts w:ascii="宋体" w:hAnsi="宋体" w:eastAsia="宋体" w:cs="Times New Roman"/>
          <w:kern w:val="0"/>
          <w:sz w:val="24"/>
          <w:szCs w:val="24"/>
        </w:rPr>
        <w:t>强化保密意识、职业道德</w:t>
      </w:r>
      <w:r>
        <w:rPr>
          <w:rFonts w:hint="eastAsia" w:ascii="宋体" w:hAnsi="宋体" w:eastAsia="宋体" w:cs="Times New Roman"/>
          <w:kern w:val="0"/>
          <w:sz w:val="24"/>
          <w:szCs w:val="24"/>
        </w:rPr>
        <w:t>，提升工作沟通</w:t>
      </w:r>
      <w:r>
        <w:rPr>
          <w:rFonts w:ascii="宋体" w:hAnsi="宋体" w:eastAsia="宋体" w:cs="Times New Roman"/>
          <w:kern w:val="0"/>
          <w:sz w:val="24"/>
          <w:szCs w:val="24"/>
        </w:rPr>
        <w:t>礼仪与团队协作意识，培养严谨细致、遵规守纪的职业品质，满足司法机关与法律服务行业对岗位人员的</w:t>
      </w:r>
      <w:r>
        <w:rPr>
          <w:rFonts w:hint="eastAsia" w:ascii="宋体" w:hAnsi="宋体" w:eastAsia="宋体" w:cs="Times New Roman"/>
          <w:kern w:val="0"/>
          <w:sz w:val="24"/>
          <w:szCs w:val="24"/>
        </w:rPr>
        <w:t>高标准</w:t>
      </w:r>
      <w:r>
        <w:rPr>
          <w:rFonts w:ascii="宋体" w:hAnsi="宋体" w:eastAsia="宋体" w:cs="Times New Roman"/>
          <w:kern w:val="0"/>
          <w:sz w:val="24"/>
          <w:szCs w:val="24"/>
        </w:rPr>
        <w:t>要求。</w:t>
      </w:r>
    </w:p>
    <w:bookmarkEnd w:id="0"/>
    <w:p w14:paraId="3D2652BB">
      <w:pPr>
        <w:spacing w:line="360" w:lineRule="auto"/>
        <w:ind w:firstLine="480" w:firstLineChars="200"/>
        <w:rPr>
          <w:rFonts w:ascii="宋体" w:hAnsi="宋体" w:eastAsia="宋体"/>
          <w:sz w:val="24"/>
          <w:szCs w:val="24"/>
        </w:rPr>
      </w:pPr>
      <w:r>
        <w:rPr>
          <w:rFonts w:hint="eastAsia" w:ascii="宋体" w:hAnsi="宋体" w:eastAsia="宋体"/>
          <w:sz w:val="24"/>
          <w:szCs w:val="24"/>
        </w:rPr>
        <w:t>综上所述，“法律文秘”微专业不仅为学生提供了丰富的学习资源和实践机会，更着眼于提升学生的法律知识、法律事务实操能力，引导法学学生、非法学学生做好职业生涯规划，力求培养出能够满足</w:t>
      </w:r>
      <w:r>
        <w:rPr>
          <w:rFonts w:ascii="宋体" w:hAnsi="宋体" w:eastAsia="宋体" w:cs="Times New Roman"/>
          <w:kern w:val="0"/>
          <w:sz w:val="24"/>
          <w:szCs w:val="24"/>
        </w:rPr>
        <w:t>司法机关与法律服务机构</w:t>
      </w:r>
      <w:r>
        <w:rPr>
          <w:rFonts w:hint="eastAsia" w:ascii="宋体" w:hAnsi="宋体" w:eastAsia="宋体"/>
          <w:sz w:val="24"/>
          <w:szCs w:val="24"/>
        </w:rPr>
        <w:t>实际用人需要、推动法治社会建设的优秀人才。</w:t>
      </w:r>
    </w:p>
    <w:p w14:paraId="53CB5DDC">
      <w:pPr>
        <w:spacing w:line="360" w:lineRule="auto"/>
        <w:ind w:firstLine="480" w:firstLineChars="200"/>
        <w:rPr>
          <w:rFonts w:ascii="宋体" w:hAnsi="宋体" w:eastAsia="宋体"/>
          <w:sz w:val="24"/>
          <w:szCs w:val="24"/>
        </w:rPr>
      </w:pPr>
    </w:p>
    <w:p w14:paraId="5E40E417">
      <w:pPr>
        <w:spacing w:beforeLines="50" w:afterLines="50" w:line="360" w:lineRule="auto"/>
        <w:ind w:left="562"/>
        <w:rPr>
          <w:rFonts w:ascii="宋体" w:hAnsi="宋体" w:eastAsia="黑体"/>
          <w:b/>
          <w:sz w:val="28"/>
          <w:szCs w:val="28"/>
        </w:rPr>
      </w:pPr>
      <w:r>
        <w:rPr>
          <w:rStyle w:val="11"/>
          <w:rFonts w:hint="eastAsia" w:ascii="黑体" w:hAnsi="黑体" w:eastAsia="黑体" w:cs="黑体"/>
          <w:b w:val="0"/>
          <w:bCs w:val="0"/>
          <w:color w:val="000000"/>
          <w:sz w:val="24"/>
          <w:szCs w:val="24"/>
        </w:rPr>
        <w:t>三、招生对象、报名条件及招生规模</w:t>
      </w:r>
    </w:p>
    <w:p w14:paraId="0AE8B7C5">
      <w:pPr>
        <w:spacing w:line="360" w:lineRule="auto"/>
        <w:ind w:firstLine="482" w:firstLineChars="200"/>
        <w:rPr>
          <w:rFonts w:ascii="宋体" w:hAnsi="宋体" w:eastAsia="宋体"/>
          <w:b/>
          <w:color w:val="4D4D4D"/>
          <w:sz w:val="24"/>
          <w:szCs w:val="24"/>
        </w:rPr>
      </w:pPr>
      <w:r>
        <w:rPr>
          <w:rFonts w:hint="eastAsia" w:ascii="宋体" w:hAnsi="宋体" w:eastAsia="宋体"/>
          <w:b/>
          <w:color w:val="4D4D4D"/>
          <w:sz w:val="24"/>
          <w:szCs w:val="24"/>
        </w:rPr>
        <w:t>（一）招生对象</w:t>
      </w:r>
    </w:p>
    <w:p w14:paraId="1E6928B3">
      <w:pPr>
        <w:spacing w:line="360" w:lineRule="auto"/>
        <w:ind w:firstLine="480" w:firstLineChars="200"/>
        <w:rPr>
          <w:rFonts w:ascii="宋体" w:hAnsi="宋体" w:eastAsia="宋体"/>
          <w:color w:val="4D4D4D"/>
          <w:sz w:val="24"/>
          <w:szCs w:val="24"/>
        </w:rPr>
      </w:pPr>
      <w:r>
        <w:rPr>
          <w:rFonts w:hint="eastAsia" w:ascii="宋体" w:hAnsi="宋体" w:eastAsia="宋体" w:cs="宋体"/>
          <w:sz w:val="24"/>
          <w:szCs w:val="24"/>
        </w:rPr>
        <w:t>本微专业面向上海政法学院2024级和2025级</w:t>
      </w:r>
      <w:r>
        <w:rPr>
          <w:rFonts w:hint="eastAsia" w:ascii="宋体" w:hAnsi="宋体" w:eastAsia="宋体"/>
          <w:color w:val="4D4D4D"/>
          <w:sz w:val="24"/>
          <w:szCs w:val="24"/>
        </w:rPr>
        <w:t>全日制本科生招生。</w:t>
      </w:r>
    </w:p>
    <w:p w14:paraId="06FB68E7">
      <w:pPr>
        <w:spacing w:line="360" w:lineRule="auto"/>
        <w:ind w:firstLine="482" w:firstLineChars="200"/>
        <w:rPr>
          <w:rFonts w:ascii="宋体" w:hAnsi="宋体" w:eastAsia="宋体"/>
          <w:b/>
          <w:color w:val="4D4D4D"/>
          <w:sz w:val="24"/>
          <w:szCs w:val="24"/>
        </w:rPr>
      </w:pPr>
      <w:r>
        <w:rPr>
          <w:rFonts w:hint="eastAsia" w:ascii="宋体" w:hAnsi="宋体" w:eastAsia="宋体"/>
          <w:b/>
          <w:color w:val="4D4D4D"/>
          <w:sz w:val="24"/>
          <w:szCs w:val="24"/>
        </w:rPr>
        <w:t>（二）报名条件</w:t>
      </w:r>
    </w:p>
    <w:p w14:paraId="01FE6FC1">
      <w:pPr>
        <w:widowControl/>
        <w:spacing w:before="80" w:after="40" w:line="360" w:lineRule="auto"/>
        <w:ind w:firstLine="482" w:firstLineChars="200"/>
        <w:jc w:val="left"/>
        <w:rPr>
          <w:rFonts w:ascii="Times New Roman" w:hAnsi="Times New Roman" w:eastAsia="宋体" w:cs="Times New Roman"/>
          <w:kern w:val="0"/>
          <w:sz w:val="24"/>
          <w:szCs w:val="24"/>
        </w:rPr>
      </w:pPr>
      <w:r>
        <w:rPr>
          <w:rFonts w:ascii="宋体" w:hAnsi="宋体" w:eastAsia="宋体" w:cs="Times New Roman"/>
          <w:b/>
          <w:kern w:val="0"/>
          <w:sz w:val="24"/>
          <w:szCs w:val="24"/>
        </w:rPr>
        <w:t>1.招生条件</w:t>
      </w:r>
    </w:p>
    <w:p w14:paraId="61B5F28E">
      <w:pPr>
        <w:spacing w:line="360" w:lineRule="auto"/>
        <w:ind w:left="567"/>
        <w:contextualSpacing/>
        <w:rPr>
          <w:rFonts w:ascii="Times New Roman" w:hAnsi="Times New Roman"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具备良好的</w:t>
      </w:r>
      <w:r>
        <w:rPr>
          <w:rFonts w:hint="eastAsia" w:ascii="宋体" w:hAnsi="宋体" w:eastAsia="宋体" w:cs="Times New Roman"/>
          <w:sz w:val="24"/>
          <w:szCs w:val="24"/>
        </w:rPr>
        <w:t>语文素养，特别是应用文书的阅读和写作能力，</w:t>
      </w:r>
      <w:r>
        <w:rPr>
          <w:rFonts w:ascii="宋体" w:hAnsi="宋体" w:eastAsia="宋体" w:cs="Times New Roman"/>
          <w:sz w:val="24"/>
          <w:szCs w:val="24"/>
        </w:rPr>
        <w:t>能够胜任文书整理、校对与事务性写作任务。</w:t>
      </w:r>
    </w:p>
    <w:p w14:paraId="0EB26734">
      <w:pPr>
        <w:spacing w:line="360" w:lineRule="auto"/>
        <w:ind w:left="567"/>
        <w:contextualSpacing/>
        <w:rPr>
          <w:rFonts w:ascii="Times New Roman" w:hAnsi="Times New Roman" w:eastAsia="宋体" w:cs="Times New Roman"/>
          <w:sz w:val="24"/>
          <w:szCs w:val="24"/>
        </w:rPr>
      </w:pPr>
      <w:r>
        <w:rPr>
          <w:rFonts w:hint="eastAsia" w:ascii="宋体" w:hAnsi="宋体" w:eastAsia="宋体" w:cs="Times New Roman"/>
          <w:sz w:val="24"/>
          <w:szCs w:val="24"/>
        </w:rPr>
        <w:t>（2）</w:t>
      </w:r>
      <w:r>
        <w:rPr>
          <w:rFonts w:ascii="宋体" w:hAnsi="宋体" w:eastAsia="宋体" w:cs="Times New Roman"/>
          <w:sz w:val="24"/>
          <w:szCs w:val="24"/>
        </w:rPr>
        <w:t>对法律实务工作有兴趣，</w:t>
      </w:r>
      <w:r>
        <w:rPr>
          <w:rFonts w:hint="eastAsia" w:ascii="宋体" w:hAnsi="宋体" w:eastAsia="宋体" w:cs="Times New Roman"/>
          <w:sz w:val="24"/>
          <w:szCs w:val="24"/>
        </w:rPr>
        <w:t>希望求职时</w:t>
      </w:r>
      <w:r>
        <w:rPr>
          <w:rFonts w:ascii="宋体" w:hAnsi="宋体" w:eastAsia="宋体" w:cs="Times New Roman"/>
          <w:sz w:val="24"/>
          <w:szCs w:val="24"/>
        </w:rPr>
        <w:t>从事法律事务辅助、材料管理与行政协同类</w:t>
      </w:r>
      <w:r>
        <w:rPr>
          <w:rFonts w:hint="eastAsia" w:ascii="宋体" w:hAnsi="宋体" w:eastAsia="宋体" w:cs="Times New Roman"/>
          <w:sz w:val="24"/>
          <w:szCs w:val="24"/>
        </w:rPr>
        <w:t>工作</w:t>
      </w:r>
      <w:r>
        <w:rPr>
          <w:rFonts w:ascii="宋体" w:hAnsi="宋体" w:eastAsia="宋体" w:cs="Times New Roman"/>
          <w:sz w:val="24"/>
          <w:szCs w:val="24"/>
        </w:rPr>
        <w:t>。</w:t>
      </w:r>
    </w:p>
    <w:p w14:paraId="49C565F1">
      <w:pPr>
        <w:spacing w:line="360" w:lineRule="auto"/>
        <w:ind w:left="567"/>
        <w:contextualSpacing/>
        <w:rPr>
          <w:rFonts w:ascii="Times New Roman" w:hAnsi="Times New Roman" w:eastAsia="宋体" w:cs="Times New Roman"/>
          <w:sz w:val="24"/>
          <w:szCs w:val="24"/>
        </w:rPr>
      </w:pPr>
      <w:r>
        <w:rPr>
          <w:rFonts w:hint="eastAsia" w:ascii="宋体" w:hAnsi="宋体" w:eastAsia="宋体" w:cs="Times New Roman"/>
          <w:sz w:val="24"/>
          <w:szCs w:val="24"/>
        </w:rPr>
        <w:t>（3）</w:t>
      </w:r>
      <w:r>
        <w:rPr>
          <w:rFonts w:ascii="宋体" w:hAnsi="宋体" w:eastAsia="宋体" w:cs="Times New Roman"/>
          <w:sz w:val="24"/>
          <w:szCs w:val="24"/>
        </w:rPr>
        <w:t>具备</w:t>
      </w:r>
      <w:r>
        <w:rPr>
          <w:rFonts w:hint="eastAsia" w:ascii="宋体" w:hAnsi="宋体" w:eastAsia="宋体" w:cs="Times New Roman"/>
          <w:sz w:val="24"/>
          <w:szCs w:val="24"/>
        </w:rPr>
        <w:t>熟练的</w:t>
      </w:r>
      <w:r>
        <w:rPr>
          <w:rFonts w:ascii="宋体" w:hAnsi="宋体" w:eastAsia="宋体" w:cs="Times New Roman"/>
          <w:sz w:val="24"/>
          <w:szCs w:val="24"/>
        </w:rPr>
        <w:t>计算机操作能力，能够使用</w:t>
      </w:r>
      <w:r>
        <w:rPr>
          <w:rFonts w:hint="eastAsia" w:ascii="宋体" w:hAnsi="宋体" w:eastAsia="宋体" w:cs="Times New Roman"/>
          <w:sz w:val="24"/>
          <w:szCs w:val="24"/>
        </w:rPr>
        <w:t>Office常用软件</w:t>
      </w:r>
      <w:r>
        <w:rPr>
          <w:rFonts w:ascii="宋体" w:hAnsi="宋体" w:eastAsia="宋体" w:cs="Times New Roman"/>
          <w:sz w:val="24"/>
          <w:szCs w:val="24"/>
        </w:rPr>
        <w:t>开展日常工作</w:t>
      </w:r>
      <w:r>
        <w:rPr>
          <w:rFonts w:hint="eastAsia" w:ascii="宋体" w:hAnsi="宋体" w:eastAsia="宋体" w:cs="Times New Roman"/>
          <w:sz w:val="24"/>
          <w:szCs w:val="24"/>
        </w:rPr>
        <w:t>，如能熟练操作相关编辑软件、PS和剪辑工具、AI工具等。</w:t>
      </w:r>
    </w:p>
    <w:p w14:paraId="5CD182EB">
      <w:pPr>
        <w:spacing w:line="360" w:lineRule="auto"/>
        <w:ind w:left="567"/>
        <w:contextualSpacing/>
        <w:rPr>
          <w:rFonts w:ascii="Times New Roman" w:hAnsi="Times New Roman" w:eastAsia="宋体" w:cs="Times New Roman"/>
          <w:sz w:val="24"/>
          <w:szCs w:val="24"/>
        </w:rPr>
      </w:pPr>
      <w:r>
        <w:rPr>
          <w:rFonts w:hint="eastAsia" w:ascii="宋体" w:hAnsi="宋体" w:eastAsia="宋体" w:cs="Times New Roman"/>
          <w:sz w:val="24"/>
          <w:szCs w:val="24"/>
        </w:rPr>
        <w:t>（4）</w:t>
      </w:r>
      <w:r>
        <w:rPr>
          <w:rFonts w:ascii="宋体" w:hAnsi="宋体" w:eastAsia="宋体" w:cs="Times New Roman"/>
          <w:sz w:val="24"/>
          <w:szCs w:val="24"/>
        </w:rPr>
        <w:t>具有较强</w:t>
      </w:r>
      <w:r>
        <w:rPr>
          <w:rFonts w:hint="eastAsia" w:ascii="宋体" w:hAnsi="宋体" w:eastAsia="宋体" w:cs="Times New Roman"/>
          <w:sz w:val="24"/>
          <w:szCs w:val="24"/>
        </w:rPr>
        <w:t>的</w:t>
      </w:r>
      <w:r>
        <w:rPr>
          <w:rFonts w:ascii="宋体" w:hAnsi="宋体" w:eastAsia="宋体" w:cs="Times New Roman"/>
          <w:sz w:val="24"/>
          <w:szCs w:val="24"/>
        </w:rPr>
        <w:t>责任心、保密意识与团队协作精神，能够适应法律行业的规范要求与工作节奏。</w:t>
      </w:r>
    </w:p>
    <w:p w14:paraId="28B4C03D">
      <w:pPr>
        <w:widowControl/>
        <w:spacing w:before="80" w:after="40" w:line="360" w:lineRule="auto"/>
        <w:ind w:firstLine="482" w:firstLineChars="200"/>
        <w:jc w:val="left"/>
        <w:rPr>
          <w:rFonts w:ascii="Times New Roman" w:hAnsi="Times New Roman" w:eastAsia="宋体" w:cs="Times New Roman"/>
          <w:kern w:val="0"/>
          <w:sz w:val="24"/>
          <w:szCs w:val="24"/>
        </w:rPr>
      </w:pPr>
      <w:r>
        <w:rPr>
          <w:rFonts w:ascii="宋体" w:hAnsi="宋体" w:eastAsia="宋体" w:cs="Times New Roman"/>
          <w:b/>
          <w:kern w:val="0"/>
          <w:sz w:val="24"/>
          <w:szCs w:val="24"/>
        </w:rPr>
        <w:t>2.前置课程</w:t>
      </w:r>
    </w:p>
    <w:p w14:paraId="21D57BE3">
      <w:pPr>
        <w:widowControl/>
        <w:spacing w:line="360" w:lineRule="auto"/>
        <w:ind w:firstLine="420"/>
        <w:jc w:val="left"/>
        <w:rPr>
          <w:rFonts w:ascii="Times New Roman" w:hAnsi="Times New Roman" w:eastAsia="宋体" w:cs="Times New Roman"/>
          <w:kern w:val="0"/>
          <w:sz w:val="24"/>
          <w:szCs w:val="24"/>
        </w:rPr>
      </w:pPr>
      <w:r>
        <w:rPr>
          <w:rFonts w:ascii="宋体" w:hAnsi="宋体" w:eastAsia="宋体" w:cs="Times New Roman"/>
          <w:kern w:val="0"/>
          <w:sz w:val="24"/>
          <w:szCs w:val="24"/>
        </w:rPr>
        <w:t>为了确保学生能够顺利学习本微专业的核心内容，建议学生在报名前完成以下前置课程中1-2门的学习：</w:t>
      </w:r>
    </w:p>
    <w:p w14:paraId="64AE5098">
      <w:pPr>
        <w:spacing w:line="360" w:lineRule="auto"/>
        <w:ind w:firstLine="480" w:firstLineChars="200"/>
        <w:contextualSpacing/>
        <w:rPr>
          <w:rFonts w:ascii="Times New Roman" w:hAnsi="Times New Roman"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法律基础知识：法学导论、民法基础、刑法基础等</w:t>
      </w:r>
      <w:r>
        <w:rPr>
          <w:rFonts w:hint="eastAsia" w:ascii="宋体" w:hAnsi="宋体" w:eastAsia="宋体" w:cs="Times New Roman"/>
          <w:sz w:val="24"/>
          <w:szCs w:val="24"/>
        </w:rPr>
        <w:t>，或者相关通识类课程，对我国法律体系和基本法律概念有系统认识。</w:t>
      </w:r>
    </w:p>
    <w:p w14:paraId="29A687BD">
      <w:pPr>
        <w:spacing w:line="360" w:lineRule="auto"/>
        <w:ind w:firstLine="480" w:firstLineChars="200"/>
        <w:contextualSpacing/>
        <w:rPr>
          <w:rFonts w:ascii="Times New Roman" w:hAnsi="Times New Roman" w:eastAsia="宋体" w:cs="Times New Roman"/>
          <w:sz w:val="24"/>
          <w:szCs w:val="24"/>
        </w:rPr>
      </w:pPr>
      <w:r>
        <w:rPr>
          <w:rFonts w:hint="eastAsia" w:ascii="宋体" w:hAnsi="宋体" w:eastAsia="宋体" w:cs="Times New Roman"/>
          <w:sz w:val="24"/>
          <w:szCs w:val="24"/>
        </w:rPr>
        <w:t>（2）</w:t>
      </w:r>
      <w:r>
        <w:rPr>
          <w:rFonts w:ascii="宋体" w:hAnsi="宋体" w:eastAsia="宋体" w:cs="Times New Roman"/>
          <w:sz w:val="24"/>
          <w:szCs w:val="24"/>
        </w:rPr>
        <w:t>应用文写作/公文写作</w:t>
      </w:r>
    </w:p>
    <w:p w14:paraId="515DEBAB">
      <w:pPr>
        <w:spacing w:line="360" w:lineRule="auto"/>
        <w:ind w:firstLine="480" w:firstLineChars="200"/>
        <w:contextualSpacing/>
        <w:rPr>
          <w:rFonts w:ascii="Times New Roman" w:hAnsi="Times New Roman" w:eastAsia="宋体" w:cs="Times New Roman"/>
          <w:sz w:val="24"/>
          <w:szCs w:val="24"/>
        </w:rPr>
      </w:pPr>
      <w:r>
        <w:rPr>
          <w:rFonts w:hint="eastAsia" w:ascii="宋体" w:hAnsi="宋体" w:eastAsia="宋体" w:cs="Times New Roman"/>
          <w:sz w:val="24"/>
          <w:szCs w:val="24"/>
        </w:rPr>
        <w:t>（3）</w:t>
      </w:r>
      <w:r>
        <w:rPr>
          <w:rFonts w:ascii="宋体" w:hAnsi="宋体" w:eastAsia="宋体" w:cs="Times New Roman"/>
          <w:sz w:val="24"/>
          <w:szCs w:val="24"/>
        </w:rPr>
        <w:t>计算机基础与办公软件应用：Word、Excel、PPT等</w:t>
      </w:r>
      <w:r>
        <w:rPr>
          <w:rFonts w:hint="eastAsia" w:ascii="宋体" w:hAnsi="宋体" w:eastAsia="宋体" w:cs="Times New Roman"/>
          <w:sz w:val="24"/>
          <w:szCs w:val="24"/>
        </w:rPr>
        <w:t>，以及</w:t>
      </w:r>
      <w:r>
        <w:rPr>
          <w:rFonts w:hint="eastAsia" w:ascii="宋体" w:hAnsi="宋体" w:eastAsia="宋体" w:cs="Times New Roman"/>
          <w:bCs/>
          <w:sz w:val="24"/>
        </w:rPr>
        <w:t>编程语言（如Python）入门</w:t>
      </w:r>
    </w:p>
    <w:p w14:paraId="5A3159C2">
      <w:pPr>
        <w:spacing w:line="360" w:lineRule="auto"/>
        <w:ind w:firstLine="480" w:firstLineChars="200"/>
        <w:contextualSpacing/>
        <w:rPr>
          <w:rFonts w:ascii="Times New Roman" w:hAnsi="Times New Roman" w:eastAsia="宋体" w:cs="Times New Roman"/>
          <w:sz w:val="24"/>
          <w:szCs w:val="24"/>
        </w:rPr>
      </w:pPr>
      <w:r>
        <w:rPr>
          <w:rFonts w:hint="eastAsia" w:ascii="Times New Roman" w:hAnsi="Times New Roman" w:eastAsia="宋体" w:cs="Times New Roman"/>
          <w:sz w:val="24"/>
          <w:szCs w:val="24"/>
        </w:rPr>
        <w:t>（4）修读过法律文书写作、律所实习等相关实务课或有相关实习实践经历者优先</w:t>
      </w:r>
    </w:p>
    <w:p w14:paraId="514DEB1E">
      <w:pPr>
        <w:spacing w:line="360" w:lineRule="auto"/>
        <w:ind w:firstLine="482" w:firstLineChars="200"/>
        <w:rPr>
          <w:rFonts w:ascii="宋体" w:hAnsi="宋体" w:eastAsia="宋体"/>
          <w:b/>
          <w:sz w:val="24"/>
          <w:szCs w:val="24"/>
        </w:rPr>
      </w:pPr>
      <w:r>
        <w:rPr>
          <w:rFonts w:hint="eastAsia" w:ascii="宋体" w:hAnsi="宋体" w:eastAsia="宋体"/>
          <w:b/>
          <w:sz w:val="24"/>
          <w:szCs w:val="24"/>
        </w:rPr>
        <w:t>（三）招生规模</w:t>
      </w:r>
    </w:p>
    <w:p w14:paraId="236DEEFC">
      <w:pPr>
        <w:spacing w:line="360" w:lineRule="auto"/>
        <w:ind w:firstLine="480" w:firstLineChars="200"/>
        <w:rPr>
          <w:rFonts w:ascii="宋体" w:hAnsi="宋体" w:eastAsia="宋体"/>
          <w:sz w:val="24"/>
          <w:szCs w:val="24"/>
        </w:rPr>
      </w:pPr>
      <w:r>
        <w:rPr>
          <w:rFonts w:hint="eastAsia" w:ascii="宋体" w:hAnsi="宋体" w:eastAsia="宋体"/>
          <w:sz w:val="24"/>
          <w:szCs w:val="24"/>
        </w:rPr>
        <w:t>本微专业本次招生人数为20名，若招生人数低于15人，原则上不予开班教学。若报名人数超过限额，将会择优录取。</w:t>
      </w:r>
    </w:p>
    <w:p w14:paraId="229A3E7A">
      <w:pPr>
        <w:spacing w:beforeLines="50" w:afterLines="50" w:line="560" w:lineRule="exact"/>
        <w:ind w:left="562"/>
        <w:rPr>
          <w:rStyle w:val="11"/>
          <w:rFonts w:ascii="黑体" w:hAnsi="黑体" w:eastAsia="黑体" w:cs="黑体"/>
          <w:b w:val="0"/>
          <w:bCs w:val="0"/>
          <w:color w:val="000000"/>
          <w:sz w:val="24"/>
          <w:szCs w:val="24"/>
        </w:rPr>
      </w:pPr>
      <w:r>
        <w:rPr>
          <w:rStyle w:val="11"/>
          <w:rFonts w:hint="eastAsia" w:ascii="黑体" w:hAnsi="黑体" w:eastAsia="黑体" w:cs="黑体"/>
          <w:b w:val="0"/>
          <w:bCs w:val="0"/>
          <w:color w:val="000000"/>
          <w:sz w:val="24"/>
          <w:szCs w:val="24"/>
        </w:rPr>
        <w:t>四、课程设置</w:t>
      </w:r>
    </w:p>
    <w:p w14:paraId="364F1506">
      <w:pPr>
        <w:spacing w:afterLines="50" w:line="400" w:lineRule="exact"/>
        <w:ind w:left="480"/>
        <w:jc w:val="center"/>
        <w:rPr>
          <w:rFonts w:ascii="黑体" w:eastAsia="黑体"/>
          <w:b/>
          <w:sz w:val="24"/>
        </w:rPr>
      </w:pPr>
      <w:r>
        <w:rPr>
          <w:rFonts w:hint="eastAsia" w:ascii="黑体" w:eastAsia="黑体"/>
          <w:b/>
          <w:sz w:val="24"/>
        </w:rPr>
        <w:t>“法律文秘”微专业课程设置及教学进程计划表</w:t>
      </w:r>
    </w:p>
    <w:tbl>
      <w:tblPr>
        <w:tblStyle w:val="8"/>
        <w:tblW w:w="84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48"/>
        <w:gridCol w:w="2946"/>
        <w:gridCol w:w="870"/>
        <w:gridCol w:w="852"/>
        <w:gridCol w:w="3150"/>
      </w:tblGrid>
      <w:tr w14:paraId="6BE89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2" w:hRule="atLeast"/>
          <w:jc w:val="center"/>
        </w:trPr>
        <w:tc>
          <w:tcPr>
            <w:tcW w:w="648" w:type="dxa"/>
            <w:vAlign w:val="center"/>
          </w:tcPr>
          <w:p w14:paraId="11777A2C">
            <w:pPr>
              <w:widowControl/>
              <w:spacing w:line="360" w:lineRule="auto"/>
              <w:jc w:val="center"/>
              <w:rPr>
                <w:rFonts w:ascii="宋体" w:hAnsi="宋体" w:eastAsia="宋体" w:cs="宋体"/>
                <w:b/>
                <w:bCs/>
                <w:kern w:val="0"/>
                <w:sz w:val="24"/>
                <w:szCs w:val="24"/>
              </w:rPr>
            </w:pPr>
            <w:r>
              <w:rPr>
                <w:rFonts w:hint="eastAsia" w:ascii="宋体" w:hAnsi="宋体" w:eastAsia="宋体" w:cs="宋体"/>
                <w:b/>
                <w:bCs/>
                <w:kern w:val="0"/>
                <w:sz w:val="24"/>
                <w:szCs w:val="24"/>
              </w:rPr>
              <w:t>序号</w:t>
            </w:r>
          </w:p>
        </w:tc>
        <w:tc>
          <w:tcPr>
            <w:tcW w:w="2946" w:type="dxa"/>
            <w:vAlign w:val="center"/>
          </w:tcPr>
          <w:p w14:paraId="36C853CF">
            <w:pPr>
              <w:widowControl/>
              <w:spacing w:line="360" w:lineRule="auto"/>
              <w:jc w:val="center"/>
              <w:rPr>
                <w:rFonts w:ascii="宋体" w:hAnsi="宋体" w:eastAsia="宋体" w:cs="宋体"/>
                <w:b/>
                <w:bCs/>
                <w:kern w:val="0"/>
                <w:sz w:val="24"/>
                <w:szCs w:val="24"/>
              </w:rPr>
            </w:pPr>
            <w:r>
              <w:rPr>
                <w:rFonts w:hint="eastAsia" w:ascii="宋体" w:hAnsi="宋体" w:eastAsia="宋体" w:cs="宋体"/>
                <w:b/>
                <w:bCs/>
                <w:kern w:val="0"/>
                <w:sz w:val="24"/>
                <w:szCs w:val="24"/>
              </w:rPr>
              <w:t>课程名称</w:t>
            </w:r>
          </w:p>
        </w:tc>
        <w:tc>
          <w:tcPr>
            <w:tcW w:w="870" w:type="dxa"/>
            <w:vAlign w:val="center"/>
          </w:tcPr>
          <w:p w14:paraId="1D1808A9">
            <w:pPr>
              <w:widowControl/>
              <w:spacing w:line="360" w:lineRule="auto"/>
              <w:jc w:val="center"/>
              <w:rPr>
                <w:rFonts w:ascii="宋体" w:hAnsi="宋体" w:eastAsia="宋体" w:cs="宋体"/>
                <w:b/>
                <w:bCs/>
                <w:kern w:val="0"/>
                <w:sz w:val="24"/>
                <w:szCs w:val="24"/>
              </w:rPr>
            </w:pPr>
            <w:r>
              <w:rPr>
                <w:rFonts w:hint="eastAsia" w:ascii="宋体" w:hAnsi="宋体" w:eastAsia="宋体" w:cs="宋体"/>
                <w:b/>
                <w:bCs/>
                <w:kern w:val="0"/>
                <w:sz w:val="24"/>
                <w:szCs w:val="24"/>
              </w:rPr>
              <w:t>学分</w:t>
            </w:r>
          </w:p>
        </w:tc>
        <w:tc>
          <w:tcPr>
            <w:tcW w:w="852" w:type="dxa"/>
            <w:vAlign w:val="center"/>
          </w:tcPr>
          <w:p w14:paraId="6734E3AB">
            <w:pPr>
              <w:widowControl/>
              <w:spacing w:line="360" w:lineRule="auto"/>
              <w:jc w:val="center"/>
              <w:rPr>
                <w:rFonts w:ascii="宋体" w:hAnsi="宋体" w:eastAsia="宋体" w:cs="宋体"/>
                <w:b/>
                <w:bCs/>
                <w:kern w:val="0"/>
                <w:sz w:val="24"/>
                <w:szCs w:val="24"/>
              </w:rPr>
            </w:pPr>
            <w:r>
              <w:rPr>
                <w:rFonts w:hint="eastAsia" w:ascii="宋体" w:hAnsi="宋体" w:eastAsia="宋体" w:cs="宋体"/>
                <w:b/>
                <w:bCs/>
                <w:kern w:val="0"/>
                <w:sz w:val="24"/>
                <w:szCs w:val="24"/>
              </w:rPr>
              <w:t>学时</w:t>
            </w:r>
          </w:p>
        </w:tc>
        <w:tc>
          <w:tcPr>
            <w:tcW w:w="3150" w:type="dxa"/>
            <w:vAlign w:val="center"/>
          </w:tcPr>
          <w:p w14:paraId="00693A95">
            <w:pPr>
              <w:widowControl/>
              <w:spacing w:line="360" w:lineRule="auto"/>
              <w:jc w:val="center"/>
              <w:rPr>
                <w:rFonts w:ascii="宋体" w:hAnsi="宋体" w:eastAsia="宋体" w:cs="宋体"/>
                <w:b/>
                <w:bCs/>
                <w:kern w:val="0"/>
                <w:sz w:val="24"/>
                <w:szCs w:val="24"/>
              </w:rPr>
            </w:pPr>
            <w:r>
              <w:rPr>
                <w:rFonts w:hint="eastAsia" w:ascii="宋体" w:hAnsi="宋体" w:eastAsia="宋体" w:cs="宋体"/>
                <w:b/>
                <w:bCs/>
                <w:kern w:val="0"/>
                <w:sz w:val="24"/>
                <w:szCs w:val="24"/>
              </w:rPr>
              <w:t>开课学期</w:t>
            </w:r>
          </w:p>
        </w:tc>
      </w:tr>
      <w:tr w14:paraId="6D139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8" w:hRule="atLeast"/>
          <w:jc w:val="center"/>
        </w:trPr>
        <w:tc>
          <w:tcPr>
            <w:tcW w:w="648" w:type="dxa"/>
            <w:vAlign w:val="center"/>
          </w:tcPr>
          <w:p w14:paraId="163AD5B7">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46" w:type="dxa"/>
            <w:vAlign w:val="center"/>
          </w:tcPr>
          <w:p w14:paraId="5DAADD06">
            <w:pPr>
              <w:jc w:val="center"/>
              <w:rPr>
                <w:rFonts w:ascii="宋体" w:hAnsi="宋体" w:eastAsia="宋体" w:cs="宋体"/>
                <w:kern w:val="0"/>
                <w:sz w:val="24"/>
                <w:szCs w:val="24"/>
              </w:rPr>
            </w:pPr>
            <w:r>
              <w:rPr>
                <w:rFonts w:hint="eastAsia" w:ascii="宋体" w:hAnsi="宋体" w:eastAsia="宋体" w:cs="宋体"/>
              </w:rPr>
              <w:t>法律文秘实训</w:t>
            </w:r>
          </w:p>
        </w:tc>
        <w:tc>
          <w:tcPr>
            <w:tcW w:w="870" w:type="dxa"/>
            <w:vAlign w:val="center"/>
          </w:tcPr>
          <w:p w14:paraId="6D27677B">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852" w:type="dxa"/>
            <w:vAlign w:val="center"/>
          </w:tcPr>
          <w:p w14:paraId="4CCCD312">
            <w:pPr>
              <w:jc w:val="center"/>
              <w:rPr>
                <w:rFonts w:ascii="宋体" w:hAnsi="宋体" w:eastAsia="宋体" w:cs="宋体"/>
                <w:kern w:val="0"/>
                <w:sz w:val="24"/>
                <w:szCs w:val="24"/>
              </w:rPr>
            </w:pPr>
            <w:r>
              <w:rPr>
                <w:rFonts w:hint="eastAsia" w:ascii="宋体" w:hAnsi="宋体" w:eastAsia="宋体" w:cs="宋体"/>
                <w:kern w:val="0"/>
                <w:sz w:val="24"/>
                <w:szCs w:val="24"/>
              </w:rPr>
              <w:t>30</w:t>
            </w:r>
          </w:p>
        </w:tc>
        <w:tc>
          <w:tcPr>
            <w:tcW w:w="3150" w:type="dxa"/>
            <w:vAlign w:val="center"/>
          </w:tcPr>
          <w:p w14:paraId="1256960A">
            <w:pPr>
              <w:jc w:val="center"/>
              <w:rPr>
                <w:rFonts w:ascii="宋体" w:hAnsi="宋体" w:eastAsia="宋体" w:cs="宋体"/>
                <w:kern w:val="0"/>
                <w:sz w:val="24"/>
                <w:szCs w:val="24"/>
              </w:rPr>
            </w:pPr>
            <w:bookmarkStart w:id="2" w:name="OLE_LINK2"/>
            <w:r>
              <w:rPr>
                <w:rFonts w:hint="eastAsia" w:ascii="宋体" w:hAnsi="宋体" w:eastAsia="宋体" w:cs="宋体"/>
                <w:kern w:val="0"/>
                <w:sz w:val="24"/>
                <w:szCs w:val="24"/>
              </w:rPr>
              <w:t>2026年夏季学期</w:t>
            </w:r>
            <w:bookmarkEnd w:id="2"/>
          </w:p>
        </w:tc>
      </w:tr>
      <w:tr w14:paraId="79FE7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2" w:hRule="atLeast"/>
          <w:jc w:val="center"/>
        </w:trPr>
        <w:tc>
          <w:tcPr>
            <w:tcW w:w="648" w:type="dxa"/>
            <w:vAlign w:val="center"/>
          </w:tcPr>
          <w:p w14:paraId="11B58D63">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2946" w:type="dxa"/>
            <w:vAlign w:val="center"/>
          </w:tcPr>
          <w:p w14:paraId="29DD9B7B">
            <w:pPr>
              <w:jc w:val="center"/>
              <w:rPr>
                <w:rFonts w:ascii="宋体" w:hAnsi="宋体" w:eastAsia="宋体" w:cs="宋体"/>
                <w:kern w:val="0"/>
                <w:sz w:val="24"/>
                <w:szCs w:val="24"/>
              </w:rPr>
            </w:pPr>
            <w:r>
              <w:rPr>
                <w:rFonts w:hint="eastAsia" w:ascii="宋体" w:hAnsi="宋体" w:eastAsia="宋体" w:cs="宋体"/>
              </w:rPr>
              <w:t>法律文书写作与编辑</w:t>
            </w:r>
          </w:p>
        </w:tc>
        <w:tc>
          <w:tcPr>
            <w:tcW w:w="870" w:type="dxa"/>
            <w:vAlign w:val="center"/>
          </w:tcPr>
          <w:p w14:paraId="4D987D15">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852" w:type="dxa"/>
            <w:vAlign w:val="center"/>
          </w:tcPr>
          <w:p w14:paraId="47687967">
            <w:pPr>
              <w:jc w:val="center"/>
              <w:rPr>
                <w:rFonts w:ascii="宋体" w:hAnsi="宋体" w:eastAsia="宋体" w:cs="宋体"/>
                <w:kern w:val="0"/>
                <w:sz w:val="24"/>
                <w:szCs w:val="24"/>
              </w:rPr>
            </w:pPr>
            <w:r>
              <w:rPr>
                <w:rFonts w:hint="eastAsia" w:ascii="宋体" w:hAnsi="宋体" w:eastAsia="宋体" w:cs="宋体"/>
                <w:kern w:val="0"/>
                <w:sz w:val="24"/>
                <w:szCs w:val="24"/>
              </w:rPr>
              <w:t>30</w:t>
            </w:r>
          </w:p>
        </w:tc>
        <w:tc>
          <w:tcPr>
            <w:tcW w:w="3150" w:type="dxa"/>
            <w:vAlign w:val="center"/>
          </w:tcPr>
          <w:p w14:paraId="11E7ED76">
            <w:pPr>
              <w:jc w:val="center"/>
              <w:rPr>
                <w:rFonts w:ascii="宋体" w:hAnsi="宋体" w:eastAsia="宋体" w:cs="宋体"/>
                <w:kern w:val="0"/>
                <w:sz w:val="24"/>
                <w:szCs w:val="24"/>
              </w:rPr>
            </w:pPr>
            <w:r>
              <w:rPr>
                <w:rFonts w:hint="eastAsia" w:ascii="宋体" w:hAnsi="宋体" w:eastAsia="宋体" w:cs="宋体"/>
                <w:kern w:val="0"/>
                <w:sz w:val="24"/>
                <w:szCs w:val="24"/>
              </w:rPr>
              <w:t>2026年夏季学期</w:t>
            </w:r>
          </w:p>
        </w:tc>
      </w:tr>
      <w:tr w14:paraId="0D439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8" w:hRule="atLeast"/>
          <w:jc w:val="center"/>
        </w:trPr>
        <w:tc>
          <w:tcPr>
            <w:tcW w:w="648" w:type="dxa"/>
            <w:vAlign w:val="center"/>
          </w:tcPr>
          <w:p w14:paraId="3F402131">
            <w:pPr>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2946" w:type="dxa"/>
            <w:vAlign w:val="center"/>
          </w:tcPr>
          <w:p w14:paraId="11ADCA4F">
            <w:pPr>
              <w:jc w:val="center"/>
              <w:rPr>
                <w:rFonts w:ascii="宋体" w:hAnsi="宋体" w:eastAsia="宋体" w:cs="宋体"/>
                <w:kern w:val="0"/>
                <w:sz w:val="24"/>
                <w:szCs w:val="24"/>
              </w:rPr>
            </w:pPr>
            <w:r>
              <w:rPr>
                <w:rFonts w:hint="eastAsia" w:ascii="宋体" w:hAnsi="宋体" w:eastAsia="宋体" w:cs="宋体"/>
              </w:rPr>
              <w:t>沟通礼仪与档案管理</w:t>
            </w:r>
          </w:p>
        </w:tc>
        <w:tc>
          <w:tcPr>
            <w:tcW w:w="870" w:type="dxa"/>
            <w:vAlign w:val="center"/>
          </w:tcPr>
          <w:p w14:paraId="1F605ADC">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852" w:type="dxa"/>
            <w:vAlign w:val="center"/>
          </w:tcPr>
          <w:p w14:paraId="66D65541">
            <w:pPr>
              <w:jc w:val="center"/>
              <w:rPr>
                <w:rFonts w:ascii="宋体" w:hAnsi="宋体" w:eastAsia="宋体" w:cs="宋体"/>
                <w:kern w:val="0"/>
                <w:sz w:val="24"/>
                <w:szCs w:val="24"/>
              </w:rPr>
            </w:pPr>
            <w:r>
              <w:rPr>
                <w:rFonts w:hint="eastAsia" w:ascii="宋体" w:hAnsi="宋体" w:eastAsia="宋体" w:cs="宋体"/>
                <w:kern w:val="0"/>
                <w:sz w:val="24"/>
                <w:szCs w:val="24"/>
              </w:rPr>
              <w:t>30</w:t>
            </w:r>
          </w:p>
        </w:tc>
        <w:tc>
          <w:tcPr>
            <w:tcW w:w="3150" w:type="dxa"/>
            <w:vAlign w:val="center"/>
          </w:tcPr>
          <w:p w14:paraId="51B0DD3A">
            <w:pPr>
              <w:jc w:val="center"/>
              <w:rPr>
                <w:rFonts w:ascii="宋体" w:hAnsi="宋体" w:eastAsia="宋体" w:cs="宋体"/>
                <w:kern w:val="0"/>
                <w:sz w:val="24"/>
                <w:szCs w:val="24"/>
              </w:rPr>
            </w:pPr>
            <w:r>
              <w:rPr>
                <w:rFonts w:hint="eastAsia" w:ascii="宋体" w:hAnsi="宋体" w:eastAsia="宋体" w:cs="宋体"/>
                <w:kern w:val="0"/>
                <w:sz w:val="24"/>
                <w:szCs w:val="24"/>
              </w:rPr>
              <w:t>2026年夏季学期</w:t>
            </w:r>
          </w:p>
        </w:tc>
      </w:tr>
      <w:tr w14:paraId="2BF78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8" w:hRule="atLeast"/>
          <w:jc w:val="center"/>
        </w:trPr>
        <w:tc>
          <w:tcPr>
            <w:tcW w:w="648" w:type="dxa"/>
            <w:vAlign w:val="center"/>
          </w:tcPr>
          <w:p w14:paraId="7F00DA51">
            <w:pPr>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2946" w:type="dxa"/>
            <w:vAlign w:val="center"/>
          </w:tcPr>
          <w:p w14:paraId="0544D8EC">
            <w:pPr>
              <w:jc w:val="center"/>
              <w:rPr>
                <w:rFonts w:ascii="宋体" w:hAnsi="宋体" w:eastAsia="宋体" w:cs="宋体"/>
                <w:kern w:val="0"/>
                <w:sz w:val="24"/>
                <w:szCs w:val="24"/>
              </w:rPr>
            </w:pPr>
            <w:r>
              <w:rPr>
                <w:rFonts w:hint="eastAsia" w:ascii="宋体" w:hAnsi="宋体" w:eastAsia="宋体" w:cs="宋体"/>
              </w:rPr>
              <w:t>诉讼流程与书记员实务</w:t>
            </w:r>
          </w:p>
        </w:tc>
        <w:tc>
          <w:tcPr>
            <w:tcW w:w="870" w:type="dxa"/>
            <w:vAlign w:val="center"/>
          </w:tcPr>
          <w:p w14:paraId="7091844D">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852" w:type="dxa"/>
            <w:vAlign w:val="center"/>
          </w:tcPr>
          <w:p w14:paraId="2C8FC445">
            <w:pPr>
              <w:jc w:val="center"/>
              <w:rPr>
                <w:rFonts w:ascii="宋体" w:hAnsi="宋体" w:eastAsia="宋体" w:cs="宋体"/>
                <w:kern w:val="0"/>
                <w:sz w:val="24"/>
                <w:szCs w:val="24"/>
              </w:rPr>
            </w:pPr>
            <w:r>
              <w:rPr>
                <w:rFonts w:hint="eastAsia" w:ascii="宋体" w:hAnsi="宋体" w:eastAsia="宋体" w:cs="宋体"/>
                <w:kern w:val="0"/>
                <w:sz w:val="24"/>
                <w:szCs w:val="24"/>
              </w:rPr>
              <w:t>30</w:t>
            </w:r>
          </w:p>
        </w:tc>
        <w:tc>
          <w:tcPr>
            <w:tcW w:w="3150" w:type="dxa"/>
            <w:vAlign w:val="center"/>
          </w:tcPr>
          <w:p w14:paraId="3D05D38D">
            <w:pPr>
              <w:jc w:val="center"/>
              <w:rPr>
                <w:rFonts w:ascii="宋体" w:hAnsi="宋体" w:eastAsia="宋体" w:cs="宋体"/>
                <w:kern w:val="0"/>
                <w:sz w:val="24"/>
                <w:szCs w:val="24"/>
              </w:rPr>
            </w:pPr>
            <w:r>
              <w:rPr>
                <w:rFonts w:hint="eastAsia" w:ascii="宋体" w:hAnsi="宋体" w:eastAsia="宋体" w:cs="宋体"/>
                <w:kern w:val="0"/>
                <w:sz w:val="24"/>
                <w:szCs w:val="24"/>
              </w:rPr>
              <w:t>2026年夏季学期</w:t>
            </w:r>
          </w:p>
        </w:tc>
      </w:tr>
    </w:tbl>
    <w:p w14:paraId="68446852">
      <w:pPr>
        <w:spacing w:line="560" w:lineRule="exact"/>
        <w:rPr>
          <w:rFonts w:ascii="宋体" w:hAnsi="宋体" w:eastAsia="宋体" w:cs="宋体"/>
          <w:b/>
          <w:sz w:val="24"/>
        </w:rPr>
      </w:pPr>
    </w:p>
    <w:p w14:paraId="408FF9B0">
      <w:pPr>
        <w:spacing w:line="560" w:lineRule="exact"/>
        <w:ind w:firstLine="361" w:firstLineChars="150"/>
        <w:rPr>
          <w:sz w:val="24"/>
          <w:szCs w:val="24"/>
        </w:rPr>
      </w:pPr>
      <w:r>
        <w:rPr>
          <w:rFonts w:hint="eastAsia" w:ascii="宋体" w:hAnsi="宋体" w:eastAsia="宋体" w:cs="宋体"/>
          <w:b/>
          <w:sz w:val="24"/>
        </w:rPr>
        <w:t>附：课程简介</w:t>
      </w:r>
    </w:p>
    <w:p w14:paraId="34220582">
      <w:pPr>
        <w:spacing w:before="120" w:after="40" w:line="360" w:lineRule="auto"/>
        <w:ind w:firstLine="482" w:firstLineChars="200"/>
        <w:rPr>
          <w:rFonts w:ascii="宋体" w:hAnsi="宋体" w:eastAsia="宋体" w:cs="宋体"/>
          <w:sz w:val="24"/>
          <w:szCs w:val="24"/>
        </w:rPr>
      </w:pPr>
      <w:r>
        <w:rPr>
          <w:rFonts w:hint="eastAsia" w:ascii="宋体" w:hAnsi="宋体" w:eastAsia="宋体" w:cs="宋体"/>
          <w:b/>
          <w:sz w:val="24"/>
          <w:szCs w:val="24"/>
        </w:rPr>
        <w:t>1.《法律文秘实训》课程</w:t>
      </w:r>
    </w:p>
    <w:p w14:paraId="48F5F796">
      <w:pPr>
        <w:spacing w:line="360" w:lineRule="auto"/>
        <w:ind w:firstLine="420"/>
        <w:rPr>
          <w:rFonts w:ascii="宋体" w:hAnsi="宋体" w:eastAsia="宋体" w:cs="宋体"/>
          <w:sz w:val="24"/>
          <w:szCs w:val="24"/>
        </w:rPr>
      </w:pPr>
      <w:r>
        <w:rPr>
          <w:rFonts w:hint="eastAsia" w:ascii="宋体" w:hAnsi="宋体" w:eastAsia="宋体" w:cs="宋体"/>
          <w:sz w:val="24"/>
          <w:szCs w:val="24"/>
        </w:rPr>
        <w:t>“法律文秘实训”课程旨在帮助学生建立对我国法律文秘岗位的职业认知与工作框架，理解法律文秘在司法机关与法律服务机构中的角色定位与职责范畴。课程以“岗位需要什么”为主线，结合我国法律文秘强调法律事务辅助与行政文书处理双重能力的现实要求，系统讲解与岗位密切相关的基础法律知识与程序常识，使学生能够在后续实践课程中看得懂、跟得上、做得规范。</w:t>
      </w:r>
    </w:p>
    <w:p w14:paraId="5F5AA060">
      <w:pPr>
        <w:spacing w:line="360" w:lineRule="auto"/>
        <w:ind w:firstLine="420"/>
        <w:rPr>
          <w:rFonts w:ascii="宋体" w:hAnsi="宋体" w:eastAsia="宋体" w:cs="宋体"/>
          <w:sz w:val="24"/>
          <w:szCs w:val="24"/>
        </w:rPr>
      </w:pPr>
      <w:r>
        <w:rPr>
          <w:rFonts w:hint="eastAsia" w:ascii="宋体" w:hAnsi="宋体" w:eastAsia="宋体" w:cs="宋体"/>
          <w:sz w:val="24"/>
          <w:szCs w:val="24"/>
        </w:rPr>
        <w:t>课程主要内容包括：我国政法系统与法律服务机构的基本职能与运行方式；诉讼与非诉业务的基本流程与关键节点；法律文书体系概览与常见材料构成；法律文秘日常工作中的材料接收、初步核对、目录编制、信息记录与沟通协同规范等。课程将通过典型案例与情境任务训练，使学生理解法律事务“程序性强、时限性强、规范性强”的特点，形成对保密纪律、留痕意识、规范操作与职业礼仪的基础认识，为胜任法院书记员辅助、律所行政/案管文秘、企事业单位法务文职等岗位打下基础。</w:t>
      </w:r>
    </w:p>
    <w:p w14:paraId="0A2D48D1">
      <w:pPr>
        <w:spacing w:before="120" w:after="40" w:line="360" w:lineRule="auto"/>
        <w:ind w:firstLine="482" w:firstLineChars="200"/>
        <w:rPr>
          <w:rFonts w:ascii="宋体" w:hAnsi="宋体" w:eastAsia="宋体" w:cs="宋体"/>
          <w:sz w:val="24"/>
          <w:szCs w:val="24"/>
        </w:rPr>
      </w:pPr>
      <w:r>
        <w:rPr>
          <w:rFonts w:hint="eastAsia" w:ascii="宋体" w:hAnsi="宋体" w:eastAsia="宋体" w:cs="宋体"/>
          <w:b/>
          <w:sz w:val="24"/>
          <w:szCs w:val="24"/>
        </w:rPr>
        <w:t>2.《法律文书写作与编辑》课程</w:t>
      </w:r>
    </w:p>
    <w:p w14:paraId="4298D264">
      <w:pPr>
        <w:spacing w:line="360" w:lineRule="auto"/>
        <w:ind w:firstLine="420"/>
        <w:rPr>
          <w:rFonts w:ascii="宋体" w:hAnsi="宋体" w:eastAsia="宋体" w:cs="宋体"/>
          <w:sz w:val="24"/>
          <w:szCs w:val="24"/>
        </w:rPr>
      </w:pPr>
      <w:r>
        <w:rPr>
          <w:rFonts w:hint="eastAsia" w:ascii="宋体" w:hAnsi="宋体" w:eastAsia="宋体" w:cs="宋体"/>
          <w:sz w:val="24"/>
          <w:szCs w:val="24"/>
        </w:rPr>
        <w:t>“法律文书写作与编辑”课程旨在培养学生在法律事务环境下进行文书写作、规范处理与质量控制的能力，是法律文秘岗位的核心技能课程之一。课程围绕司法机关与律师事务所常见文书与事务材料，系统训练学生对法律文本格式、结构与表达要求的把握能力，并通过实践操作提升排版、校对与版本管理意识，使学生能够输出符合规范、便于流转与归档的文书成果。</w:t>
      </w:r>
    </w:p>
    <w:p w14:paraId="337482AC">
      <w:pPr>
        <w:spacing w:line="360" w:lineRule="auto"/>
        <w:ind w:firstLine="420"/>
        <w:rPr>
          <w:rFonts w:ascii="宋体" w:hAnsi="宋体" w:eastAsia="宋体" w:cs="宋体"/>
          <w:sz w:val="24"/>
          <w:szCs w:val="24"/>
        </w:rPr>
      </w:pPr>
      <w:r>
        <w:rPr>
          <w:rFonts w:hint="eastAsia" w:ascii="宋体" w:hAnsi="宋体" w:eastAsia="宋体" w:cs="宋体"/>
          <w:sz w:val="24"/>
          <w:szCs w:val="24"/>
        </w:rPr>
        <w:t>课程主要内容包括：常见法律文书类型与构成要素（起诉状、答辩状、代理词/陈述材料、证据目录及说明、法律函件与合同附件材料等）；法律文书的结构规范与表述规范；Word环境下的格式控制、样式与段落规范、目录与页码、批注与修订留痕、打印与电子版一致性检查等操作要点；以及文书错误类型识别与校对流程。通过案例分析、模板化写作训练与同伴互评，使学生形成“先规范、再准确、再高效”的工作习惯，满足法律行业对文书规范性与细致度的要求。</w:t>
      </w:r>
    </w:p>
    <w:p w14:paraId="4D0A1310">
      <w:pPr>
        <w:spacing w:before="120" w:after="40" w:line="360" w:lineRule="auto"/>
        <w:ind w:firstLine="482" w:firstLineChars="200"/>
        <w:rPr>
          <w:rFonts w:ascii="宋体" w:hAnsi="宋体" w:eastAsia="宋体" w:cs="宋体"/>
          <w:sz w:val="24"/>
          <w:szCs w:val="24"/>
        </w:rPr>
      </w:pPr>
      <w:r>
        <w:rPr>
          <w:rFonts w:hint="eastAsia" w:ascii="宋体" w:hAnsi="宋体" w:eastAsia="宋体" w:cs="宋体"/>
          <w:b/>
          <w:sz w:val="24"/>
          <w:szCs w:val="24"/>
        </w:rPr>
        <w:t>3.《诉讼流程与书记员实务》课程</w:t>
      </w:r>
    </w:p>
    <w:p w14:paraId="6CA8DE07">
      <w:pPr>
        <w:spacing w:line="360" w:lineRule="auto"/>
        <w:ind w:firstLine="420"/>
        <w:rPr>
          <w:rFonts w:ascii="宋体" w:hAnsi="宋体" w:eastAsia="宋体" w:cs="宋体"/>
          <w:sz w:val="24"/>
          <w:szCs w:val="24"/>
        </w:rPr>
      </w:pPr>
      <w:r>
        <w:rPr>
          <w:rFonts w:hint="eastAsia" w:ascii="宋体" w:hAnsi="宋体" w:eastAsia="宋体" w:cs="宋体"/>
          <w:sz w:val="24"/>
          <w:szCs w:val="24"/>
        </w:rPr>
        <w:t>“诉讼流程与书记员实务”课程面向法院与相关司法辅助岗位的实际需求，重点培养学生对诉讼流程节点的理解能力与庭审记录（庭审笔录）等书记员实务技能。课程强调“程序意识+记录能力+材料衔接”的综合训练，使学生能够在诉讼事务运行中准确把握材料流转与时限要求，并完成庭审记录、要点整理与后续材料整理的基础工作。</w:t>
      </w:r>
    </w:p>
    <w:p w14:paraId="79EB1BA5">
      <w:pPr>
        <w:spacing w:line="360" w:lineRule="auto"/>
        <w:ind w:firstLine="420"/>
        <w:rPr>
          <w:rFonts w:ascii="宋体" w:hAnsi="宋体" w:eastAsia="宋体" w:cs="宋体"/>
          <w:sz w:val="24"/>
          <w:szCs w:val="24"/>
        </w:rPr>
      </w:pPr>
      <w:r>
        <w:rPr>
          <w:rFonts w:hint="eastAsia" w:ascii="宋体" w:hAnsi="宋体" w:eastAsia="宋体" w:cs="宋体"/>
          <w:sz w:val="24"/>
          <w:szCs w:val="24"/>
        </w:rPr>
        <w:t>课程主要内容包括：民事/刑事/行政诉讼基本流程与关键节点；庭前准备与材料清单核对；庭审结构与常见发言/证据出示环节的记录要点；庭审笔录规范与常见错误纠正；速录与信息捕捉训练；庭后材料整理、补正与归档衔接等。课程采用情境模拟与分角色训练方式，配合速录训练与文本复核，使学生形成稳定的记录能力与质量控制意识，能够适应我国司法机关对书记员辅助岗位的技能要求。</w:t>
      </w:r>
    </w:p>
    <w:p w14:paraId="36EE19D0">
      <w:pPr>
        <w:spacing w:before="120" w:after="40" w:line="360" w:lineRule="auto"/>
        <w:ind w:firstLine="482" w:firstLineChars="200"/>
        <w:rPr>
          <w:rFonts w:ascii="宋体" w:hAnsi="宋体" w:eastAsia="宋体" w:cs="宋体"/>
          <w:sz w:val="24"/>
          <w:szCs w:val="24"/>
        </w:rPr>
      </w:pPr>
      <w:r>
        <w:rPr>
          <w:rFonts w:hint="eastAsia" w:ascii="宋体" w:hAnsi="宋体" w:eastAsia="宋体" w:cs="宋体"/>
          <w:b/>
          <w:sz w:val="24"/>
          <w:szCs w:val="24"/>
        </w:rPr>
        <w:t>4.《沟通礼仪与档案管理》课程</w:t>
      </w:r>
    </w:p>
    <w:p w14:paraId="1ED70619">
      <w:pPr>
        <w:spacing w:line="360" w:lineRule="auto"/>
        <w:ind w:firstLine="420"/>
        <w:rPr>
          <w:rFonts w:ascii="宋体" w:hAnsi="宋体" w:eastAsia="宋体" w:cs="宋体"/>
          <w:sz w:val="24"/>
          <w:szCs w:val="24"/>
        </w:rPr>
      </w:pPr>
      <w:r>
        <w:rPr>
          <w:rFonts w:hint="eastAsia" w:ascii="宋体" w:hAnsi="宋体" w:eastAsia="宋体" w:cs="宋体"/>
          <w:sz w:val="24"/>
          <w:szCs w:val="24"/>
        </w:rPr>
        <w:t>“沟通礼仪与档案管理”课程旨在以法律文秘岗位的日常执行场景为导向，系统提升学生在法律事务处理中使用办公软件进行信息整理、流程记录与沟通协同推进的能力。课程强调“沟通合作”与“规范礼仪”的结合，训练学生在多任务并行条件下保持记录规范、信息清晰与交付可靠，满足法律机构对台账管理、材料清单、节点提醒与数据汇总的现实需求。</w:t>
      </w:r>
    </w:p>
    <w:p w14:paraId="266ADC89">
      <w:pPr>
        <w:spacing w:line="360" w:lineRule="auto"/>
        <w:ind w:firstLine="420"/>
        <w:rPr>
          <w:rFonts w:ascii="宋体" w:hAnsi="宋体" w:eastAsia="宋体" w:cs="宋体"/>
          <w:sz w:val="24"/>
          <w:szCs w:val="24"/>
        </w:rPr>
      </w:pPr>
      <w:r>
        <w:rPr>
          <w:rFonts w:hint="eastAsia" w:ascii="宋体" w:hAnsi="宋体" w:eastAsia="宋体" w:cs="宋体"/>
          <w:sz w:val="24"/>
          <w:szCs w:val="24"/>
        </w:rPr>
        <w:t>课程主要内容包括：Word在法律文书处理中的高级应用；Excel在案件/项目台账、时限节点管理、材料清单与数据统计中的应用；PPT在汇报材料与流程说明中的规范表达；会议纪要的结构化写作（要点、决定事项、待办清单、责任人与期限）；文件版本管理与协同规范；以及常见法律事务沟通材料（通知、函件、对接清单等）的模板化处理。通过任务驱动训练，使学生具备可直接迁移到律所与司法机关的办公执行能力。</w:t>
      </w:r>
    </w:p>
    <w:p w14:paraId="3129B809">
      <w:pPr>
        <w:spacing w:line="360" w:lineRule="auto"/>
        <w:ind w:firstLine="420"/>
        <w:rPr>
          <w:rFonts w:ascii="宋体" w:hAnsi="宋体" w:eastAsia="宋体" w:cs="宋体"/>
          <w:sz w:val="24"/>
          <w:szCs w:val="24"/>
        </w:rPr>
      </w:pPr>
    </w:p>
    <w:p w14:paraId="6BAB4B0C">
      <w:pPr>
        <w:numPr>
          <w:ilvl w:val="0"/>
          <w:numId w:val="1"/>
        </w:numPr>
        <w:spacing w:line="360" w:lineRule="auto"/>
        <w:ind w:firstLine="480" w:firstLineChars="200"/>
        <w:rPr>
          <w:rStyle w:val="11"/>
          <w:rFonts w:ascii="黑体" w:hAnsi="黑体" w:eastAsia="黑体" w:cs="黑体"/>
          <w:b w:val="0"/>
          <w:bCs w:val="0"/>
          <w:sz w:val="24"/>
          <w:szCs w:val="24"/>
        </w:rPr>
      </w:pPr>
      <w:r>
        <w:rPr>
          <w:rStyle w:val="11"/>
          <w:rFonts w:hint="eastAsia" w:ascii="黑体" w:hAnsi="黑体" w:eastAsia="黑体" w:cs="黑体"/>
          <w:b w:val="0"/>
          <w:bCs w:val="0"/>
          <w:sz w:val="24"/>
          <w:szCs w:val="24"/>
        </w:rPr>
        <w:t>师资力量</w:t>
      </w:r>
    </w:p>
    <w:p w14:paraId="7F43CD4C">
      <w:pPr>
        <w:pStyle w:val="16"/>
        <w:spacing w:line="560" w:lineRule="exact"/>
        <w:ind w:left="420" w:firstLine="0" w:firstLineChars="0"/>
        <w:rPr>
          <w:rFonts w:ascii="宋体" w:hAnsi="宋体" w:eastAsia="宋体" w:cs="宋体"/>
          <w:bCs/>
          <w:sz w:val="24"/>
        </w:rPr>
      </w:pPr>
      <w:r>
        <w:rPr>
          <w:rFonts w:hint="eastAsia" w:ascii="宋体" w:hAnsi="宋体" w:eastAsia="宋体" w:cs="宋体"/>
          <w:bCs/>
          <w:sz w:val="24"/>
        </w:rPr>
        <w:t>常立霓  教授   上海政法学院语言文化学院（国际交流学院）</w:t>
      </w:r>
    </w:p>
    <w:p w14:paraId="63EEB62B">
      <w:pPr>
        <w:pStyle w:val="16"/>
        <w:spacing w:line="560" w:lineRule="exact"/>
        <w:ind w:left="420" w:firstLine="0" w:firstLineChars="0"/>
        <w:rPr>
          <w:rFonts w:ascii="宋体" w:hAnsi="宋体" w:eastAsia="宋体" w:cs="宋体"/>
          <w:bCs/>
          <w:sz w:val="24"/>
        </w:rPr>
      </w:pPr>
      <w:r>
        <w:rPr>
          <w:rFonts w:hint="eastAsia" w:ascii="宋体" w:hAnsi="宋体" w:eastAsia="宋体" w:cs="宋体"/>
          <w:bCs/>
          <w:sz w:val="24"/>
        </w:rPr>
        <w:t xml:space="preserve">翁晓玲    </w:t>
      </w:r>
      <w:bookmarkStart w:id="3" w:name="OLE_LINK5"/>
      <w:r>
        <w:rPr>
          <w:rFonts w:hint="eastAsia" w:ascii="宋体" w:hAnsi="宋体" w:eastAsia="宋体" w:cs="宋体"/>
          <w:bCs/>
          <w:sz w:val="24"/>
        </w:rPr>
        <w:t>副教授 上海政法学院语言文化学院（国际交流学院）</w:t>
      </w:r>
      <w:bookmarkEnd w:id="3"/>
    </w:p>
    <w:p w14:paraId="66B8A32C">
      <w:pPr>
        <w:pStyle w:val="16"/>
        <w:spacing w:line="560" w:lineRule="exact"/>
        <w:ind w:left="420" w:firstLine="0" w:firstLineChars="0"/>
        <w:rPr>
          <w:rFonts w:ascii="宋体" w:hAnsi="宋体" w:eastAsia="宋体" w:cs="宋体"/>
          <w:bCs/>
          <w:sz w:val="24"/>
        </w:rPr>
      </w:pPr>
      <w:r>
        <w:rPr>
          <w:rFonts w:hint="eastAsia" w:ascii="宋体" w:hAnsi="宋体" w:eastAsia="宋体" w:cs="宋体"/>
          <w:bCs/>
          <w:sz w:val="24"/>
        </w:rPr>
        <w:t>孙青平</w:t>
      </w:r>
      <w:r>
        <w:rPr>
          <w:rFonts w:hint="eastAsia" w:ascii="宋体" w:hAnsi="宋体" w:eastAsia="宋体" w:cs="宋体"/>
          <w:bCs/>
          <w:sz w:val="24"/>
        </w:rPr>
        <w:tab/>
      </w:r>
      <w:r>
        <w:rPr>
          <w:rFonts w:hint="eastAsia" w:ascii="宋体" w:hAnsi="宋体" w:eastAsia="宋体" w:cs="宋体"/>
          <w:bCs/>
          <w:sz w:val="24"/>
        </w:rPr>
        <w:tab/>
      </w:r>
      <w:r>
        <w:rPr>
          <w:rFonts w:hint="eastAsia" w:ascii="宋体" w:hAnsi="宋体" w:eastAsia="宋体" w:cs="宋体"/>
          <w:bCs/>
          <w:sz w:val="24"/>
        </w:rPr>
        <w:t>副教授</w:t>
      </w:r>
      <w:r>
        <w:rPr>
          <w:rFonts w:hint="eastAsia" w:ascii="宋体" w:hAnsi="宋体" w:eastAsia="宋体" w:cs="宋体"/>
          <w:bCs/>
          <w:sz w:val="24"/>
        </w:rPr>
        <w:tab/>
      </w:r>
      <w:r>
        <w:rPr>
          <w:rFonts w:hint="eastAsia" w:ascii="宋体" w:hAnsi="宋体" w:eastAsia="宋体" w:cs="宋体"/>
          <w:bCs/>
          <w:sz w:val="24"/>
        </w:rPr>
        <w:t>上海政法学院法律学院（调解学院）</w:t>
      </w:r>
    </w:p>
    <w:p w14:paraId="01AE7F22">
      <w:pPr>
        <w:pStyle w:val="16"/>
        <w:spacing w:line="560" w:lineRule="exact"/>
        <w:ind w:left="420" w:firstLine="0" w:firstLineChars="0"/>
        <w:rPr>
          <w:rFonts w:ascii="宋体" w:hAnsi="宋体" w:eastAsia="宋体" w:cs="宋体"/>
          <w:bCs/>
          <w:sz w:val="24"/>
        </w:rPr>
      </w:pPr>
      <w:r>
        <w:rPr>
          <w:rFonts w:hint="eastAsia" w:ascii="宋体" w:hAnsi="宋体" w:eastAsia="宋体" w:cs="宋体"/>
          <w:bCs/>
          <w:sz w:val="24"/>
        </w:rPr>
        <w:t>高翔</w:t>
      </w:r>
      <w:r>
        <w:rPr>
          <w:rFonts w:hint="eastAsia" w:ascii="宋体" w:hAnsi="宋体" w:eastAsia="宋体" w:cs="宋体"/>
          <w:bCs/>
          <w:sz w:val="24"/>
        </w:rPr>
        <w:tab/>
      </w:r>
      <w:r>
        <w:rPr>
          <w:rFonts w:hint="eastAsia" w:ascii="宋体" w:hAnsi="宋体" w:eastAsia="宋体" w:cs="宋体"/>
          <w:bCs/>
          <w:sz w:val="24"/>
        </w:rPr>
        <w:tab/>
      </w:r>
      <w:r>
        <w:rPr>
          <w:rFonts w:hint="eastAsia" w:ascii="宋体" w:hAnsi="宋体" w:eastAsia="宋体" w:cs="宋体"/>
          <w:bCs/>
          <w:sz w:val="24"/>
        </w:rPr>
        <w:t>讲师</w:t>
      </w:r>
      <w:r>
        <w:rPr>
          <w:rFonts w:hint="eastAsia" w:ascii="宋体" w:hAnsi="宋体" w:eastAsia="宋体" w:cs="宋体"/>
          <w:bCs/>
          <w:sz w:val="24"/>
        </w:rPr>
        <w:tab/>
      </w:r>
      <w:r>
        <w:rPr>
          <w:rFonts w:hint="eastAsia" w:ascii="宋体" w:hAnsi="宋体" w:eastAsia="宋体" w:cs="宋体"/>
          <w:bCs/>
          <w:sz w:val="24"/>
        </w:rPr>
        <w:t>上海政法学院语言文化学院（国际交流学院）</w:t>
      </w:r>
    </w:p>
    <w:p w14:paraId="759359B0">
      <w:pPr>
        <w:pStyle w:val="16"/>
        <w:spacing w:line="560" w:lineRule="exact"/>
        <w:ind w:left="420" w:firstLine="0" w:firstLineChars="0"/>
        <w:rPr>
          <w:rFonts w:ascii="宋体" w:hAnsi="宋体" w:eastAsia="宋体" w:cs="宋体"/>
          <w:bCs/>
          <w:sz w:val="24"/>
        </w:rPr>
      </w:pPr>
      <w:r>
        <w:rPr>
          <w:rFonts w:hint="eastAsia" w:ascii="宋体" w:hAnsi="宋体" w:eastAsia="宋体" w:cs="宋体"/>
          <w:bCs/>
          <w:sz w:val="24"/>
        </w:rPr>
        <w:t>付永萍</w:t>
      </w:r>
      <w:r>
        <w:rPr>
          <w:rFonts w:hint="eastAsia" w:ascii="宋体" w:hAnsi="宋体" w:eastAsia="宋体" w:cs="宋体"/>
          <w:bCs/>
          <w:sz w:val="24"/>
        </w:rPr>
        <w:tab/>
      </w:r>
      <w:r>
        <w:rPr>
          <w:rFonts w:hint="eastAsia" w:ascii="宋体" w:hAnsi="宋体" w:eastAsia="宋体" w:cs="宋体"/>
          <w:bCs/>
          <w:sz w:val="24"/>
        </w:rPr>
        <w:tab/>
      </w:r>
      <w:r>
        <w:rPr>
          <w:rFonts w:hint="eastAsia" w:ascii="宋体" w:hAnsi="宋体" w:eastAsia="宋体" w:cs="宋体"/>
          <w:bCs/>
          <w:sz w:val="24"/>
        </w:rPr>
        <w:t>讲师</w:t>
      </w:r>
      <w:r>
        <w:rPr>
          <w:rFonts w:hint="eastAsia" w:ascii="宋体" w:hAnsi="宋体" w:eastAsia="宋体" w:cs="宋体"/>
          <w:bCs/>
          <w:sz w:val="24"/>
        </w:rPr>
        <w:tab/>
      </w:r>
      <w:r>
        <w:rPr>
          <w:rFonts w:hint="eastAsia" w:ascii="宋体" w:hAnsi="宋体" w:eastAsia="宋体" w:cs="宋体"/>
          <w:bCs/>
          <w:sz w:val="24"/>
        </w:rPr>
        <w:t>上海政法学院语言文化学院（国际交流学院）</w:t>
      </w:r>
    </w:p>
    <w:p w14:paraId="7B74DB50">
      <w:pPr>
        <w:pStyle w:val="16"/>
        <w:spacing w:line="560" w:lineRule="exact"/>
        <w:ind w:left="420" w:firstLine="0" w:firstLineChars="0"/>
        <w:rPr>
          <w:rFonts w:ascii="宋体" w:hAnsi="宋体" w:eastAsia="宋体" w:cs="宋体"/>
          <w:bCs/>
          <w:sz w:val="24"/>
        </w:rPr>
      </w:pPr>
      <w:r>
        <w:rPr>
          <w:rFonts w:hint="eastAsia" w:ascii="宋体" w:hAnsi="宋体" w:eastAsia="宋体" w:cs="宋体"/>
          <w:bCs/>
          <w:sz w:val="24"/>
        </w:rPr>
        <w:t>行业导师  司法机关、律所等资深行业讲师（具体名单待定）</w:t>
      </w:r>
    </w:p>
    <w:p w14:paraId="58C88997">
      <w:pPr>
        <w:pStyle w:val="16"/>
        <w:spacing w:line="560" w:lineRule="exact"/>
        <w:ind w:left="420" w:firstLine="0" w:firstLineChars="0"/>
        <w:rPr>
          <w:rFonts w:ascii="宋体" w:hAnsi="宋体" w:eastAsia="宋体" w:cs="宋体"/>
          <w:bCs/>
          <w:sz w:val="24"/>
        </w:rPr>
      </w:pPr>
    </w:p>
    <w:p w14:paraId="6DB9935B">
      <w:pPr>
        <w:numPr>
          <w:ilvl w:val="0"/>
          <w:numId w:val="1"/>
        </w:numPr>
        <w:spacing w:line="360" w:lineRule="auto"/>
        <w:ind w:firstLine="480" w:firstLineChars="200"/>
        <w:rPr>
          <w:rStyle w:val="11"/>
          <w:rFonts w:ascii="黑体" w:hAnsi="黑体" w:eastAsia="黑体" w:cs="黑体"/>
          <w:b w:val="0"/>
          <w:bCs w:val="0"/>
          <w:sz w:val="24"/>
          <w:szCs w:val="24"/>
        </w:rPr>
      </w:pPr>
      <w:r>
        <w:rPr>
          <w:rStyle w:val="11"/>
          <w:rFonts w:hint="eastAsia" w:ascii="黑体" w:hAnsi="黑体" w:eastAsia="黑体" w:cs="黑体"/>
          <w:b w:val="0"/>
          <w:bCs w:val="0"/>
          <w:sz w:val="24"/>
          <w:szCs w:val="24"/>
        </w:rPr>
        <w:t>学制及证书</w:t>
      </w:r>
    </w:p>
    <w:p w14:paraId="0C376243">
      <w:pPr>
        <w:spacing w:line="360" w:lineRule="auto"/>
        <w:ind w:firstLine="420"/>
        <w:rPr>
          <w:rFonts w:ascii="宋体" w:hAnsi="宋体" w:eastAsia="宋体" w:cs="宋体"/>
          <w:sz w:val="24"/>
          <w:szCs w:val="24"/>
        </w:rPr>
      </w:pPr>
      <w:r>
        <w:rPr>
          <w:rFonts w:hint="eastAsia" w:ascii="宋体" w:hAnsi="宋体" w:eastAsia="宋体" w:cs="宋体"/>
          <w:sz w:val="24"/>
          <w:szCs w:val="24"/>
        </w:rPr>
        <w:t>本微专业修读年限为1个学期。完成全部课程修满学分的同学可获得上海政法学院颁发的“法律文秘微专业结业证书”。</w:t>
      </w:r>
    </w:p>
    <w:p w14:paraId="145DC28C">
      <w:pPr>
        <w:spacing w:line="360" w:lineRule="auto"/>
        <w:ind w:firstLine="420"/>
        <w:rPr>
          <w:rFonts w:ascii="宋体" w:hAnsi="宋体" w:eastAsia="宋体" w:cs="宋体"/>
          <w:sz w:val="24"/>
          <w:szCs w:val="24"/>
        </w:rPr>
      </w:pPr>
      <w:bookmarkStart w:id="4" w:name="_GoBack"/>
      <w:bookmarkEnd w:id="4"/>
    </w:p>
    <w:p w14:paraId="5235E2AA">
      <w:pPr>
        <w:spacing w:line="360" w:lineRule="auto"/>
        <w:ind w:firstLine="420"/>
        <w:rPr>
          <w:rFonts w:ascii="黑体" w:hAnsi="黑体" w:eastAsia="黑体" w:cs="黑体"/>
          <w:sz w:val="24"/>
          <w:szCs w:val="24"/>
        </w:rPr>
      </w:pPr>
      <w:r>
        <w:rPr>
          <w:rFonts w:hint="eastAsia" w:ascii="黑体" w:hAnsi="黑体" w:eastAsia="黑体" w:cs="黑体"/>
          <w:sz w:val="24"/>
          <w:szCs w:val="24"/>
        </w:rPr>
        <w:t>七、报名时间与办法</w:t>
      </w:r>
    </w:p>
    <w:p w14:paraId="5D7B5AED">
      <w:pPr>
        <w:spacing w:line="360" w:lineRule="auto"/>
        <w:ind w:firstLine="480" w:firstLineChars="200"/>
        <w:rPr>
          <w:rFonts w:ascii="宋体" w:hAnsi="宋体" w:eastAsia="宋体" w:cs="宋体"/>
          <w:color w:val="4D4D4D"/>
          <w:sz w:val="24"/>
          <w:szCs w:val="24"/>
        </w:rPr>
      </w:pPr>
      <w:r>
        <w:rPr>
          <w:rFonts w:hint="eastAsia" w:ascii="宋体" w:hAnsi="宋体" w:eastAsia="宋体" w:cs="宋体"/>
          <w:sz w:val="24"/>
          <w:szCs w:val="24"/>
        </w:rPr>
        <w:t>报名截止时间：</w:t>
      </w:r>
      <w:r>
        <w:rPr>
          <w:rFonts w:hint="eastAsia" w:ascii="宋体" w:hAnsi="宋体" w:eastAsia="宋体"/>
          <w:color w:val="000000" w:themeColor="text1"/>
          <w:sz w:val="24"/>
          <w:szCs w:val="24"/>
        </w:rPr>
        <w:t>2026年5月1</w:t>
      </w:r>
      <w:r>
        <w:rPr>
          <w:rFonts w:hint="eastAsia" w:ascii="宋体" w:hAnsi="宋体" w:eastAsia="宋体"/>
          <w:color w:val="000000" w:themeColor="text1"/>
          <w:sz w:val="24"/>
          <w:szCs w:val="24"/>
          <w:lang w:val="en-US" w:eastAsia="zh-CN"/>
        </w:rPr>
        <w:t>2</w:t>
      </w:r>
      <w:r>
        <w:rPr>
          <w:rFonts w:hint="eastAsia" w:ascii="宋体" w:hAnsi="宋体" w:eastAsia="宋体"/>
          <w:color w:val="000000" w:themeColor="text1"/>
          <w:sz w:val="24"/>
          <w:szCs w:val="24"/>
        </w:rPr>
        <w:t>日（星期</w:t>
      </w:r>
      <w:r>
        <w:rPr>
          <w:rFonts w:hint="eastAsia" w:ascii="宋体" w:hAnsi="宋体" w:eastAsia="宋体"/>
          <w:color w:val="000000" w:themeColor="text1"/>
          <w:sz w:val="24"/>
          <w:szCs w:val="24"/>
          <w:lang w:val="en-US" w:eastAsia="zh-CN"/>
        </w:rPr>
        <w:t>二</w:t>
      </w:r>
      <w:r>
        <w:rPr>
          <w:rFonts w:hint="eastAsia" w:ascii="宋体" w:hAnsi="宋体" w:eastAsia="宋体"/>
          <w:color w:val="000000" w:themeColor="text1"/>
          <w:sz w:val="24"/>
          <w:szCs w:val="24"/>
        </w:rPr>
        <w:t>）</w:t>
      </w:r>
      <w:r>
        <w:rPr>
          <w:rFonts w:hint="eastAsia" w:ascii="宋体" w:hAnsi="宋体" w:eastAsia="宋体" w:cs="宋体"/>
          <w:color w:val="000000" w:themeColor="text1"/>
          <w:sz w:val="24"/>
          <w:szCs w:val="24"/>
        </w:rPr>
        <w:t>。</w:t>
      </w:r>
    </w:p>
    <w:p w14:paraId="3D1890B4">
      <w:pPr>
        <w:spacing w:line="360" w:lineRule="auto"/>
        <w:ind w:firstLine="482" w:firstLineChars="200"/>
        <w:rPr>
          <w:rFonts w:ascii="宋体" w:hAnsi="宋体" w:eastAsia="宋体" w:cs="宋体"/>
          <w:color w:val="4D4D4D"/>
          <w:sz w:val="24"/>
          <w:szCs w:val="24"/>
        </w:rPr>
      </w:pPr>
      <w:r>
        <w:rPr>
          <w:rFonts w:hint="eastAsia" w:ascii="宋体" w:hAnsi="宋体" w:eastAsia="宋体" w:cs="宋体"/>
          <w:b/>
          <w:color w:val="000000" w:themeColor="text1"/>
          <w:sz w:val="24"/>
          <w:szCs w:val="24"/>
        </w:rPr>
        <w:t>报名办法：</w:t>
      </w:r>
      <w:r>
        <w:rPr>
          <w:rFonts w:hint="eastAsia" w:ascii="宋体" w:hAnsi="宋体" w:eastAsia="宋体" w:cs="宋体"/>
          <w:color w:val="000000" w:themeColor="text1"/>
          <w:sz w:val="24"/>
          <w:szCs w:val="24"/>
        </w:rPr>
        <w:t>请符合报名条件的同学将《上海政法学院本科生修读微专业申请表》及本人成绩单纸质版提交至语言文化学院A1-206办公室，同时将电子版发送到zhangzhongyan@shupl.edu.cn。</w:t>
      </w:r>
    </w:p>
    <w:p w14:paraId="1DA09851">
      <w:pPr>
        <w:spacing w:line="360" w:lineRule="auto"/>
        <w:ind w:firstLine="482" w:firstLineChars="200"/>
        <w:rPr>
          <w:rFonts w:ascii="宋体" w:hAnsi="宋体" w:eastAsia="宋体" w:cs="宋体"/>
          <w:sz w:val="24"/>
          <w:szCs w:val="24"/>
        </w:rPr>
      </w:pPr>
      <w:r>
        <w:rPr>
          <w:rFonts w:hint="eastAsia" w:ascii="宋体" w:hAnsi="宋体" w:eastAsia="宋体" w:cs="宋体"/>
          <w:b/>
          <w:sz w:val="24"/>
          <w:szCs w:val="24"/>
        </w:rPr>
        <w:t>咨询联系人：</w:t>
      </w:r>
      <w:r>
        <w:rPr>
          <w:rFonts w:hint="eastAsia" w:ascii="宋体" w:hAnsi="宋体" w:eastAsia="宋体" w:cs="宋体"/>
          <w:sz w:val="24"/>
          <w:szCs w:val="24"/>
        </w:rPr>
        <w:t>张老师；联系方式：021-39227117。</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759610"/>
    </w:sdtPr>
    <w:sdtContent>
      <w:sdt>
        <w:sdtPr>
          <w:id w:val="171357217"/>
        </w:sdtPr>
        <w:sdtContent>
          <w:p w14:paraId="37068E5B">
            <w:pPr>
              <w:pStyle w:val="4"/>
              <w:jc w:val="center"/>
            </w:pPr>
            <w:r>
              <w:rPr>
                <w:b/>
                <w:sz w:val="24"/>
                <w:szCs w:val="24"/>
              </w:rPr>
              <w:fldChar w:fldCharType="begin"/>
            </w:r>
            <w:r>
              <w:rPr>
                <w:b/>
              </w:rPr>
              <w:instrText xml:space="preserve">PAGE</w:instrText>
            </w:r>
            <w:r>
              <w:rPr>
                <w:b/>
                <w:sz w:val="24"/>
                <w:szCs w:val="24"/>
              </w:rPr>
              <w:fldChar w:fldCharType="separate"/>
            </w:r>
            <w:r>
              <w:rPr>
                <w:b/>
              </w:rPr>
              <w:t>6</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6</w:t>
            </w:r>
            <w:r>
              <w:rPr>
                <w:b/>
                <w:sz w:val="24"/>
                <w:szCs w:val="24"/>
              </w:rPr>
              <w:fldChar w:fldCharType="end"/>
            </w:r>
          </w:p>
        </w:sdtContent>
      </w:sdt>
    </w:sdtContent>
  </w:sdt>
  <w:p w14:paraId="418DB767">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3ECCCF"/>
    <w:multiLevelType w:val="singleLevel"/>
    <w:tmpl w:val="E73ECCC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U3OGNlYzQzZDU3MTczYmFjNTQzZmFiNjBiZTMxNGEifQ=="/>
  </w:docVars>
  <w:rsids>
    <w:rsidRoot w:val="002F5FCF"/>
    <w:rsid w:val="001513D7"/>
    <w:rsid w:val="002F5FCF"/>
    <w:rsid w:val="00D15B6E"/>
    <w:rsid w:val="12ED1816"/>
    <w:rsid w:val="37D30067"/>
    <w:rsid w:val="391536F1"/>
    <w:rsid w:val="3BEA6DEE"/>
    <w:rsid w:val="3F5D3E43"/>
    <w:rsid w:val="4EFB4CDF"/>
    <w:rsid w:val="5C3F45D2"/>
    <w:rsid w:val="65566374"/>
    <w:rsid w:val="7B523A2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unhideWhenUsed/>
    <w:qFormat/>
    <w:uiPriority w:val="99"/>
    <w:pPr>
      <w:jc w:val="left"/>
    </w:pPr>
  </w:style>
  <w:style w:type="paragraph" w:styleId="3">
    <w:name w:val="Balloon Text"/>
    <w:basedOn w:val="1"/>
    <w:link w:val="17"/>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9"/>
    <w:unhideWhenUsed/>
    <w:qFormat/>
    <w:uiPriority w:val="99"/>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bCs/>
    </w:rPr>
  </w:style>
  <w:style w:type="character" w:styleId="12">
    <w:name w:val="annotation reference"/>
    <w:basedOn w:val="10"/>
    <w:unhideWhenUsed/>
    <w:qFormat/>
    <w:uiPriority w:val="99"/>
    <w:rPr>
      <w:sz w:val="21"/>
      <w:szCs w:val="21"/>
    </w:rPr>
  </w:style>
  <w:style w:type="paragraph" w:customStyle="1" w:styleId="13">
    <w:name w:val="论文正文"/>
    <w:basedOn w:val="1"/>
    <w:qFormat/>
    <w:uiPriority w:val="0"/>
    <w:pPr>
      <w:autoSpaceDE w:val="0"/>
      <w:autoSpaceDN w:val="0"/>
      <w:spacing w:line="360" w:lineRule="auto"/>
      <w:ind w:firstLine="420" w:firstLineChars="200"/>
    </w:pPr>
    <w:rPr>
      <w:rFonts w:ascii="Times New Roman" w:hAnsi="Times New Roman" w:eastAsia="宋体" w:cs="仿宋"/>
      <w:kern w:val="0"/>
      <w:sz w:val="24"/>
      <w:lang w:eastAsia="en-US" w:bidi="en-US"/>
    </w:rPr>
  </w:style>
  <w:style w:type="character" w:customStyle="1" w:styleId="14">
    <w:name w:val="页眉 Char"/>
    <w:basedOn w:val="10"/>
    <w:link w:val="5"/>
    <w:qFormat/>
    <w:uiPriority w:val="99"/>
    <w:rPr>
      <w:sz w:val="18"/>
      <w:szCs w:val="18"/>
    </w:rPr>
  </w:style>
  <w:style w:type="character" w:customStyle="1" w:styleId="15">
    <w:name w:val="页脚 Char"/>
    <w:basedOn w:val="10"/>
    <w:link w:val="4"/>
    <w:qFormat/>
    <w:uiPriority w:val="99"/>
    <w:rPr>
      <w:sz w:val="18"/>
      <w:szCs w:val="18"/>
    </w:rPr>
  </w:style>
  <w:style w:type="paragraph" w:customStyle="1" w:styleId="16">
    <w:name w:val="列出段落1"/>
    <w:basedOn w:val="1"/>
    <w:qFormat/>
    <w:uiPriority w:val="34"/>
    <w:pPr>
      <w:ind w:firstLine="420" w:firstLineChars="200"/>
    </w:pPr>
  </w:style>
  <w:style w:type="character" w:customStyle="1" w:styleId="17">
    <w:name w:val="批注框文本 Char"/>
    <w:basedOn w:val="10"/>
    <w:link w:val="3"/>
    <w:semiHidden/>
    <w:qFormat/>
    <w:uiPriority w:val="99"/>
    <w:rPr>
      <w:sz w:val="18"/>
      <w:szCs w:val="18"/>
    </w:rPr>
  </w:style>
  <w:style w:type="character" w:customStyle="1" w:styleId="18">
    <w:name w:val="批注文字 Char"/>
    <w:basedOn w:val="10"/>
    <w:link w:val="2"/>
    <w:semiHidden/>
    <w:qFormat/>
    <w:uiPriority w:val="99"/>
    <w:rPr>
      <w:kern w:val="2"/>
      <w:sz w:val="21"/>
      <w:szCs w:val="22"/>
    </w:rPr>
  </w:style>
  <w:style w:type="character" w:customStyle="1" w:styleId="19">
    <w:name w:val="批注主题 Char"/>
    <w:basedOn w:val="18"/>
    <w:link w:val="7"/>
    <w:semiHidden/>
    <w:qFormat/>
    <w:uiPriority w:val="99"/>
    <w:rPr>
      <w:b/>
      <w:bCs/>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3533</Words>
  <Characters>3647</Characters>
  <Lines>26</Lines>
  <Paragraphs>7</Paragraphs>
  <TotalTime>3</TotalTime>
  <ScaleCrop>false</ScaleCrop>
  <LinksUpToDate>false</LinksUpToDate>
  <CharactersWithSpaces>3668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2026-04-24T12:08:00Z</dcterms:created>
  <dc:creator>admin</dc:creator>
  <cp:lastModifiedBy>岸</cp:lastModifiedBy>
  <dcterms:modified xsi:type="dcterms:W3CDTF">2026-04-27T05:33:31Z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DAC43412EEBD4EB8A4C28A269C7F7664_13</vt:lpwstr>
  </property>
  <property fmtid="{D5CDD505-2E9C-101B-9397-08002B2CF9AE}" pid="4" name="KSOTemplateDocerSaveRecord">
    <vt:lpwstr>eyJoZGlkIjoiYjMwNmU2MWIyN2NiYzE5YzU4ODFmYTdjODliZDVhOGMiLCJ1c2VySWQiOiI1NTM3ODc4NjkifQ==</vt:lpwstr>
  </property>
</Properties>
</file>