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20C" w:rsidRDefault="00E72665" w:rsidP="00AD4C8D">
      <w:pPr>
        <w:spacing w:beforeLines="50" w:afterLines="50" w:line="560" w:lineRule="exact"/>
        <w:ind w:left="496" w:hangingChars="155" w:hanging="496"/>
        <w:jc w:val="center"/>
        <w:rPr>
          <w:rFonts w:ascii="方正小标宋简体" w:eastAsia="方正小标宋简体" w:hAnsi="方正小标宋简体"/>
          <w:bCs/>
          <w:sz w:val="32"/>
          <w:szCs w:val="32"/>
        </w:rPr>
      </w:pPr>
      <w:r>
        <w:rPr>
          <w:rFonts w:ascii="方正小标宋简体" w:eastAsia="方正小标宋简体" w:hAnsi="方正小标宋简体" w:hint="eastAsia"/>
          <w:bCs/>
          <w:sz w:val="32"/>
          <w:szCs w:val="32"/>
        </w:rPr>
        <w:t>“网络视听实务”</w:t>
      </w:r>
      <w:r>
        <w:rPr>
          <w:rFonts w:ascii="方正小标宋简体" w:eastAsia="方正小标宋简体" w:hAnsi="方正小标宋简体" w:hint="eastAsia"/>
          <w:bCs/>
          <w:sz w:val="32"/>
          <w:szCs w:val="32"/>
        </w:rPr>
        <w:t>微</w:t>
      </w:r>
      <w:bookmarkStart w:id="0" w:name="_GoBack"/>
      <w:bookmarkEnd w:id="0"/>
      <w:r>
        <w:rPr>
          <w:rFonts w:ascii="方正小标宋简体" w:eastAsia="方正小标宋简体" w:hAnsi="方正小标宋简体" w:hint="eastAsia"/>
          <w:bCs/>
          <w:sz w:val="32"/>
          <w:szCs w:val="32"/>
        </w:rPr>
        <w:t>专业</w:t>
      </w:r>
      <w:r>
        <w:rPr>
          <w:rFonts w:ascii="方正小标宋简体" w:eastAsia="方正小标宋简体" w:hAnsi="方正小标宋简体" w:hint="eastAsia"/>
          <w:bCs/>
          <w:sz w:val="32"/>
          <w:szCs w:val="32"/>
        </w:rPr>
        <w:t>招生简章</w:t>
      </w:r>
    </w:p>
    <w:p w:rsidR="007E144D" w:rsidRDefault="007E144D">
      <w:pPr>
        <w:spacing w:line="360" w:lineRule="auto"/>
        <w:ind w:firstLineChars="200" w:firstLine="482"/>
        <w:rPr>
          <w:rStyle w:val="a9"/>
          <w:rFonts w:ascii="黑体" w:eastAsia="黑体" w:hAnsi="黑体" w:cs="黑体" w:hint="eastAsia"/>
          <w:sz w:val="24"/>
        </w:rPr>
      </w:pPr>
    </w:p>
    <w:p w:rsidR="0019220C" w:rsidRDefault="00E72665">
      <w:pPr>
        <w:spacing w:line="360" w:lineRule="auto"/>
        <w:ind w:firstLineChars="200" w:firstLine="482"/>
        <w:rPr>
          <w:rStyle w:val="a9"/>
          <w:rFonts w:ascii="黑体" w:eastAsia="黑体" w:hAnsi="黑体" w:cs="黑体"/>
          <w:sz w:val="24"/>
        </w:rPr>
      </w:pPr>
      <w:r>
        <w:rPr>
          <w:rStyle w:val="a9"/>
          <w:rFonts w:ascii="黑体" w:eastAsia="黑体" w:hAnsi="黑体" w:cs="黑体" w:hint="eastAsia"/>
          <w:sz w:val="24"/>
        </w:rPr>
        <w:t>一、微专业简介</w:t>
      </w:r>
    </w:p>
    <w:p w:rsidR="0019220C" w:rsidRDefault="00E72665" w:rsidP="00AD4C8D">
      <w:pPr>
        <w:spacing w:beforeLines="50" w:afterLines="50" w:line="560" w:lineRule="exact"/>
        <w:ind w:firstLineChars="200" w:firstLine="480"/>
        <w:rPr>
          <w:rFonts w:ascii="宋体" w:hAnsi="宋体"/>
          <w:bCs/>
          <w:sz w:val="24"/>
        </w:rPr>
      </w:pPr>
      <w:r>
        <w:rPr>
          <w:rFonts w:ascii="宋体" w:hAnsi="宋体"/>
          <w:bCs/>
          <w:sz w:val="24"/>
        </w:rPr>
        <w:t>中国网络视听产业规模已经达到</w:t>
      </w:r>
      <w:r>
        <w:rPr>
          <w:rFonts w:ascii="宋体" w:hAnsi="宋体"/>
          <w:bCs/>
          <w:sz w:val="24"/>
        </w:rPr>
        <w:t>1.22</w:t>
      </w:r>
      <w:r>
        <w:rPr>
          <w:rFonts w:ascii="宋体" w:hAnsi="宋体"/>
          <w:bCs/>
          <w:sz w:val="24"/>
        </w:rPr>
        <w:t>万亿</w:t>
      </w:r>
      <w:r>
        <w:rPr>
          <w:rFonts w:ascii="宋体" w:hAnsi="宋体" w:hint="eastAsia"/>
          <w:bCs/>
          <w:sz w:val="24"/>
        </w:rPr>
        <w:t>元，持证企业超过</w:t>
      </w:r>
      <w:r>
        <w:rPr>
          <w:rFonts w:ascii="宋体" w:hAnsi="宋体" w:hint="eastAsia"/>
          <w:bCs/>
          <w:sz w:val="24"/>
        </w:rPr>
        <w:t>5</w:t>
      </w:r>
      <w:r>
        <w:rPr>
          <w:rFonts w:ascii="宋体" w:hAnsi="宋体" w:hint="eastAsia"/>
          <w:bCs/>
          <w:sz w:val="24"/>
        </w:rPr>
        <w:t>万家，人才需求旺盛。各行各业众多岗位均亟需能使用生成式人工智能辅助创作微短剧、漫剧、微纪录片等视听内容，并通过互联网平台进行传播运营的实战型人才。</w:t>
      </w:r>
    </w:p>
    <w:p w:rsidR="0019220C" w:rsidRDefault="00E72665" w:rsidP="00AD4C8D">
      <w:pPr>
        <w:spacing w:beforeLines="50" w:afterLines="50" w:line="560" w:lineRule="exact"/>
        <w:ind w:firstLineChars="200" w:firstLine="480"/>
        <w:rPr>
          <w:rFonts w:ascii="宋体" w:hAnsi="宋体"/>
          <w:bCs/>
          <w:sz w:val="24"/>
        </w:rPr>
      </w:pPr>
      <w:r>
        <w:rPr>
          <w:rFonts w:ascii="宋体" w:hAnsi="宋体"/>
          <w:bCs/>
          <w:sz w:val="24"/>
        </w:rPr>
        <w:t>“</w:t>
      </w:r>
      <w:r>
        <w:rPr>
          <w:rFonts w:ascii="宋体" w:hAnsi="宋体" w:hint="eastAsia"/>
          <w:bCs/>
          <w:sz w:val="24"/>
        </w:rPr>
        <w:t>网络视听实务</w:t>
      </w:r>
      <w:r>
        <w:rPr>
          <w:rFonts w:ascii="宋体" w:hAnsi="宋体"/>
          <w:bCs/>
          <w:sz w:val="24"/>
        </w:rPr>
        <w:t>”</w:t>
      </w:r>
      <w:r>
        <w:rPr>
          <w:rFonts w:ascii="宋体" w:hAnsi="宋体" w:hint="eastAsia"/>
          <w:bCs/>
          <w:sz w:val="24"/>
        </w:rPr>
        <w:t>微专业是上海纪录片学院</w:t>
      </w:r>
      <w:r>
        <w:rPr>
          <w:rFonts w:ascii="宋体" w:hAnsi="宋体" w:hint="eastAsia"/>
          <w:bCs/>
          <w:sz w:val="24"/>
        </w:rPr>
        <w:t>(</w:t>
      </w:r>
      <w:r>
        <w:rPr>
          <w:rFonts w:ascii="宋体" w:hAnsi="宋体" w:hint="eastAsia"/>
          <w:bCs/>
          <w:sz w:val="24"/>
        </w:rPr>
        <w:t>法治宣传教育学院</w:t>
      </w:r>
      <w:r>
        <w:rPr>
          <w:rFonts w:ascii="宋体" w:hAnsi="宋体" w:hint="eastAsia"/>
          <w:bCs/>
          <w:sz w:val="24"/>
        </w:rPr>
        <w:t>)</w:t>
      </w:r>
      <w:r>
        <w:rPr>
          <w:rFonts w:ascii="宋体" w:hAnsi="宋体" w:hint="eastAsia"/>
          <w:bCs/>
          <w:sz w:val="24"/>
        </w:rPr>
        <w:t>落实上海政法学院与中国网络视听协会战略合作协议，以</w:t>
      </w:r>
      <w:r>
        <w:rPr>
          <w:rFonts w:ascii="宋体" w:hAnsi="宋体" w:hint="eastAsia"/>
          <w:bCs/>
          <w:sz w:val="24"/>
        </w:rPr>
        <w:t>2025</w:t>
      </w:r>
      <w:r>
        <w:rPr>
          <w:rFonts w:ascii="宋体" w:hAnsi="宋体" w:hint="eastAsia"/>
          <w:bCs/>
          <w:sz w:val="24"/>
        </w:rPr>
        <w:t>年</w:t>
      </w:r>
      <w:r>
        <w:rPr>
          <w:rFonts w:ascii="宋体" w:hAnsi="宋体" w:hint="eastAsia"/>
          <w:bCs/>
          <w:sz w:val="24"/>
        </w:rPr>
        <w:t>4</w:t>
      </w:r>
      <w:r>
        <w:rPr>
          <w:rFonts w:ascii="宋体" w:hAnsi="宋体" w:hint="eastAsia"/>
          <w:bCs/>
          <w:sz w:val="24"/>
        </w:rPr>
        <w:t>月教育部发布的高等教育本科专业目录和</w:t>
      </w:r>
      <w:r>
        <w:rPr>
          <w:rFonts w:ascii="宋体" w:hAnsi="宋体" w:hint="eastAsia"/>
          <w:bCs/>
          <w:sz w:val="24"/>
        </w:rPr>
        <w:t>11</w:t>
      </w:r>
      <w:r>
        <w:rPr>
          <w:rFonts w:ascii="宋体" w:hAnsi="宋体" w:hint="eastAsia"/>
          <w:bCs/>
          <w:sz w:val="24"/>
        </w:rPr>
        <w:t>月</w:t>
      </w:r>
      <w:r>
        <w:rPr>
          <w:rFonts w:ascii="宋体" w:hAnsi="宋体" w:hint="eastAsia"/>
          <w:bCs/>
          <w:sz w:val="24"/>
        </w:rPr>
        <w:t>1</w:t>
      </w:r>
      <w:r>
        <w:rPr>
          <w:rFonts w:ascii="宋体" w:hAnsi="宋体" w:hint="eastAsia"/>
          <w:bCs/>
          <w:sz w:val="24"/>
        </w:rPr>
        <w:t>日实施的《中华人民共和国法治宣传教育法》</w:t>
      </w:r>
      <w:r>
        <w:rPr>
          <w:rFonts w:ascii="宋体" w:hAnsi="宋体"/>
          <w:bCs/>
          <w:sz w:val="24"/>
        </w:rPr>
        <w:t>第五十四条</w:t>
      </w:r>
      <w:r>
        <w:rPr>
          <w:rFonts w:ascii="宋体" w:hAnsi="宋体" w:hint="eastAsia"/>
          <w:bCs/>
          <w:sz w:val="24"/>
        </w:rPr>
        <w:t>“</w:t>
      </w:r>
      <w:r>
        <w:rPr>
          <w:rFonts w:ascii="宋体" w:hAnsi="宋体"/>
          <w:bCs/>
          <w:sz w:val="24"/>
        </w:rPr>
        <w:t>鼓励创新法治宣传教育形式和方法，支持运用新平台新技术新产品和无障碍方式开展法治宣传教育</w:t>
      </w:r>
      <w:r>
        <w:rPr>
          <w:rFonts w:ascii="宋体" w:hAnsi="宋体" w:hint="eastAsia"/>
          <w:bCs/>
          <w:sz w:val="24"/>
        </w:rPr>
        <w:t>”为指引，摒弃传统课程模式，由法学、戏剧影视学专业教师，以及来自浦东法院、中国教育电视台、上海教育电视台、哔哩哔哩、爱奇艺、澎湃新闻、烧糖科技等单位的业界导师组成联合教学团队，以真实项目为驱动，采用“田野课堂”与“工作坊”相结合的教学模式，指导同学完成从选题策划、脚本撰写、现场拍摄到后期制作、网络视听平台分发的全流程，选读同学通过独立或团队完成一部或多部高质量的法治主题网络视听作品（如微短剧、纪实短视频、新媒体专栏等）结业</w:t>
      </w:r>
      <w:r>
        <w:rPr>
          <w:rFonts w:ascii="宋体" w:hAnsi="宋体" w:hint="eastAsia"/>
          <w:bCs/>
          <w:sz w:val="24"/>
        </w:rPr>
        <w:t>，打造求职或深造时最具说服力的“实力名片”，提升考公考编或申请互联网厂商及各企事业单位党建、行政、群团组织、品牌营销、内容创作和新媒体运营岗时的优势竞争能力。</w:t>
      </w:r>
    </w:p>
    <w:p w:rsidR="0019220C" w:rsidRDefault="00E72665">
      <w:pPr>
        <w:spacing w:line="360" w:lineRule="auto"/>
        <w:ind w:firstLineChars="200" w:firstLine="482"/>
        <w:rPr>
          <w:rStyle w:val="a9"/>
          <w:rFonts w:ascii="黑体" w:eastAsia="黑体" w:hAnsi="黑体" w:cs="黑体"/>
          <w:sz w:val="24"/>
        </w:rPr>
      </w:pPr>
      <w:r>
        <w:rPr>
          <w:rStyle w:val="a9"/>
          <w:rFonts w:ascii="黑体" w:eastAsia="黑体" w:hAnsi="黑体" w:cs="黑体" w:hint="eastAsia"/>
          <w:sz w:val="24"/>
        </w:rPr>
        <w:t>二、培养目标</w:t>
      </w:r>
    </w:p>
    <w:p w:rsidR="0019220C" w:rsidRDefault="00E72665" w:rsidP="00AD4C8D">
      <w:pPr>
        <w:spacing w:beforeLines="50" w:afterLines="50" w:line="560" w:lineRule="exact"/>
        <w:ind w:firstLineChars="200" w:firstLine="480"/>
        <w:rPr>
          <w:rFonts w:ascii="宋体" w:hAnsi="宋体"/>
          <w:bCs/>
          <w:sz w:val="24"/>
        </w:rPr>
      </w:pPr>
      <w:r>
        <w:rPr>
          <w:rFonts w:ascii="宋体" w:hAnsi="宋体" w:hint="eastAsia"/>
          <w:bCs/>
          <w:sz w:val="24"/>
        </w:rPr>
        <w:t>网络视听实务微专业面向我校各专业学生，旨在通过交叉课程与项目实践，使学生能够在智能影像艺术内容生产、平台运营与监管协同中，综合运用技术工具与法治规范开展分析和决策，成为“明法律，有文化、懂技术、善创作”的新文科卓越人才。</w:t>
      </w:r>
    </w:p>
    <w:p w:rsidR="0019220C" w:rsidRDefault="00E72665" w:rsidP="00AD4C8D">
      <w:pPr>
        <w:spacing w:beforeLines="50" w:afterLines="50" w:line="560" w:lineRule="exact"/>
        <w:ind w:firstLineChars="200" w:firstLine="480"/>
        <w:rPr>
          <w:rFonts w:ascii="宋体" w:hAnsi="宋体"/>
          <w:bCs/>
          <w:sz w:val="24"/>
        </w:rPr>
      </w:pPr>
      <w:r>
        <w:rPr>
          <w:rFonts w:ascii="宋体" w:hAnsi="宋体" w:hint="eastAsia"/>
          <w:bCs/>
          <w:sz w:val="24"/>
        </w:rPr>
        <w:t>本微专业力求使学生达到以下具体目标：</w:t>
      </w:r>
    </w:p>
    <w:p w:rsidR="0019220C" w:rsidRDefault="00E72665" w:rsidP="00AD4C8D">
      <w:pPr>
        <w:spacing w:beforeLines="50" w:afterLines="50" w:line="560" w:lineRule="exact"/>
        <w:ind w:firstLineChars="200" w:firstLine="482"/>
        <w:rPr>
          <w:rFonts w:ascii="宋体" w:hAnsi="宋体"/>
          <w:b/>
          <w:sz w:val="24"/>
        </w:rPr>
      </w:pPr>
      <w:r>
        <w:rPr>
          <w:rFonts w:ascii="宋体" w:hAnsi="宋体" w:hint="eastAsia"/>
          <w:b/>
          <w:sz w:val="24"/>
        </w:rPr>
        <w:lastRenderedPageBreak/>
        <w:t>知识目标：打破学科壁垒的认知体系</w:t>
      </w:r>
    </w:p>
    <w:p w:rsidR="0019220C" w:rsidRDefault="00E72665" w:rsidP="00AD4C8D">
      <w:pPr>
        <w:spacing w:beforeLines="50" w:afterLines="50" w:line="560" w:lineRule="exact"/>
        <w:ind w:firstLineChars="200" w:firstLine="480"/>
        <w:rPr>
          <w:rFonts w:ascii="宋体" w:hAnsi="宋体"/>
          <w:bCs/>
          <w:sz w:val="24"/>
        </w:rPr>
      </w:pPr>
      <w:r>
        <w:rPr>
          <w:rFonts w:ascii="宋体" w:hAnsi="宋体" w:hint="eastAsia"/>
          <w:bCs/>
          <w:sz w:val="24"/>
        </w:rPr>
        <w:t>系统掌握人工智能与算法推荐、</w:t>
      </w:r>
      <w:r>
        <w:rPr>
          <w:rFonts w:ascii="宋体" w:hAnsi="宋体" w:hint="eastAsia"/>
          <w:bCs/>
          <w:sz w:val="24"/>
        </w:rPr>
        <w:t xml:space="preserve">AIGC </w:t>
      </w:r>
      <w:r>
        <w:rPr>
          <w:rFonts w:ascii="宋体" w:hAnsi="宋体" w:hint="eastAsia"/>
          <w:bCs/>
          <w:sz w:val="24"/>
        </w:rPr>
        <w:t>等智能</w:t>
      </w:r>
      <w:r>
        <w:rPr>
          <w:rFonts w:ascii="宋体" w:hAnsi="宋体" w:hint="eastAsia"/>
          <w:bCs/>
          <w:sz w:val="24"/>
        </w:rPr>
        <w:t>视听技术的基本原理与应用场景，了解智能影像艺术平台运行机制与内容生产流程，熟悉与网络视听实务相关的核心法律法规、政策文件与监管制度框架，形成“技术—媒介—法治”一体化的知识结构。</w:t>
      </w:r>
    </w:p>
    <w:p w:rsidR="0019220C" w:rsidRDefault="00E72665" w:rsidP="00AD4C8D">
      <w:pPr>
        <w:spacing w:beforeLines="50" w:afterLines="50" w:line="560" w:lineRule="exact"/>
        <w:ind w:firstLineChars="200" w:firstLine="482"/>
        <w:rPr>
          <w:rFonts w:ascii="宋体" w:hAnsi="宋体"/>
          <w:bCs/>
          <w:sz w:val="24"/>
        </w:rPr>
      </w:pPr>
      <w:r>
        <w:rPr>
          <w:rFonts w:ascii="宋体" w:hAnsi="宋体" w:hint="eastAsia"/>
          <w:b/>
          <w:sz w:val="24"/>
        </w:rPr>
        <w:t>能力目标：解决实际问题的实务技能</w:t>
      </w:r>
    </w:p>
    <w:p w:rsidR="0019220C" w:rsidRDefault="00E72665" w:rsidP="00AD4C8D">
      <w:pPr>
        <w:spacing w:beforeLines="50" w:afterLines="50" w:line="560" w:lineRule="exact"/>
        <w:ind w:firstLineChars="200" w:firstLine="480"/>
        <w:rPr>
          <w:rFonts w:ascii="宋体" w:hAnsi="宋体"/>
          <w:bCs/>
          <w:sz w:val="24"/>
        </w:rPr>
      </w:pPr>
      <w:r>
        <w:rPr>
          <w:rFonts w:ascii="宋体" w:hAnsi="宋体" w:hint="eastAsia"/>
          <w:bCs/>
          <w:sz w:val="24"/>
        </w:rPr>
        <w:t>具备对智能影像艺术与网络平台进行合规分析和风险识别的能力，能够围绕数据安全、隐私保护、版权管理、未成年人保护、算法治理等关键议题开展案例研判与方案设计；能够在项目实践中运用数字工具开展基础的数据分析、内容审核与平台治理辅助工作，形成问题导向的综合实践能力。</w:t>
      </w:r>
    </w:p>
    <w:p w:rsidR="0019220C" w:rsidRDefault="00E72665" w:rsidP="00AD4C8D">
      <w:pPr>
        <w:spacing w:beforeLines="50" w:afterLines="50" w:line="560" w:lineRule="exact"/>
        <w:ind w:firstLineChars="200" w:firstLine="482"/>
        <w:rPr>
          <w:rFonts w:ascii="宋体" w:hAnsi="宋体"/>
          <w:b/>
          <w:sz w:val="24"/>
        </w:rPr>
      </w:pPr>
      <w:r>
        <w:rPr>
          <w:rFonts w:ascii="宋体" w:hAnsi="宋体" w:hint="eastAsia"/>
          <w:b/>
          <w:sz w:val="24"/>
        </w:rPr>
        <w:t>素养目标：面向未来的职业伦理</w:t>
      </w:r>
    </w:p>
    <w:p w:rsidR="0019220C" w:rsidRDefault="00E72665" w:rsidP="00AD4C8D">
      <w:pPr>
        <w:spacing w:beforeLines="50" w:afterLines="50" w:line="560" w:lineRule="exact"/>
        <w:ind w:firstLineChars="200" w:firstLine="480"/>
        <w:rPr>
          <w:rFonts w:ascii="宋体" w:hAnsi="宋体"/>
          <w:bCs/>
          <w:sz w:val="24"/>
        </w:rPr>
      </w:pPr>
      <w:r>
        <w:rPr>
          <w:rFonts w:ascii="宋体" w:hAnsi="宋体" w:hint="eastAsia"/>
          <w:bCs/>
          <w:sz w:val="24"/>
        </w:rPr>
        <w:t>树立牢固的</w:t>
      </w:r>
      <w:r>
        <w:rPr>
          <w:rFonts w:ascii="宋体" w:hAnsi="宋体" w:hint="eastAsia"/>
          <w:bCs/>
          <w:sz w:val="24"/>
        </w:rPr>
        <w:t>法治意识与公共责任感，形成对网络视听实务的伦理敏感性与风险意识；理解智能视听在社会治理、公共舆论与文化传播中的作用与边界，具备在多主体协同治理情境下进行沟通、协调与跨学科合作的素养。</w:t>
      </w:r>
    </w:p>
    <w:p w:rsidR="0019220C" w:rsidRDefault="00E72665" w:rsidP="00AD4C8D">
      <w:pPr>
        <w:spacing w:beforeLines="50" w:afterLines="50" w:line="560" w:lineRule="exact"/>
        <w:ind w:firstLineChars="200" w:firstLine="482"/>
        <w:rPr>
          <w:rFonts w:ascii="宋体" w:hAnsi="宋体"/>
          <w:b/>
          <w:sz w:val="24"/>
        </w:rPr>
      </w:pPr>
      <w:r>
        <w:rPr>
          <w:rFonts w:ascii="宋体" w:hAnsi="宋体" w:hint="eastAsia"/>
          <w:b/>
          <w:sz w:val="24"/>
        </w:rPr>
        <w:t>应用目标：服务社会的治理实效</w:t>
      </w:r>
    </w:p>
    <w:p w:rsidR="0019220C" w:rsidRDefault="00E72665" w:rsidP="00AD4C8D">
      <w:pPr>
        <w:spacing w:beforeLines="50" w:afterLines="50" w:line="560" w:lineRule="exact"/>
        <w:ind w:firstLineChars="200" w:firstLine="480"/>
        <w:rPr>
          <w:rFonts w:ascii="宋体" w:hAnsi="宋体"/>
          <w:bCs/>
          <w:sz w:val="24"/>
        </w:rPr>
      </w:pPr>
      <w:r>
        <w:rPr>
          <w:rFonts w:ascii="宋体" w:hAnsi="宋体" w:hint="eastAsia"/>
          <w:bCs/>
          <w:sz w:val="24"/>
        </w:rPr>
        <w:t>能够在智能影像艺术平台、内容制作机构、</w:t>
      </w:r>
      <w:r>
        <w:rPr>
          <w:rFonts w:ascii="宋体" w:hAnsi="宋体" w:hint="eastAsia"/>
          <w:bCs/>
          <w:sz w:val="24"/>
        </w:rPr>
        <w:t xml:space="preserve">MCN </w:t>
      </w:r>
      <w:r>
        <w:rPr>
          <w:rFonts w:ascii="宋体" w:hAnsi="宋体" w:hint="eastAsia"/>
          <w:bCs/>
          <w:sz w:val="24"/>
        </w:rPr>
        <w:t>和新媒体公司，以及司法辅助、监管协同、政务新媒体与公共服务等领域，将智能视听技术理解与法治治理思维结合起来，从事内容合规管理、平台治理支持、风控评估、政策解读与用户权益保护等相关工作，为数字法治与智能影像艺术高质量发展提供人才支撑。</w:t>
      </w:r>
    </w:p>
    <w:p w:rsidR="0019220C" w:rsidRDefault="00E72665">
      <w:pPr>
        <w:spacing w:line="360" w:lineRule="auto"/>
        <w:ind w:firstLineChars="200" w:firstLine="482"/>
        <w:rPr>
          <w:rStyle w:val="a9"/>
          <w:rFonts w:ascii="黑体" w:eastAsia="黑体" w:hAnsi="黑体" w:cs="黑体"/>
          <w:sz w:val="24"/>
        </w:rPr>
      </w:pPr>
      <w:r>
        <w:rPr>
          <w:rStyle w:val="a9"/>
          <w:rFonts w:ascii="黑体" w:eastAsia="黑体" w:hAnsi="黑体" w:cs="黑体" w:hint="eastAsia"/>
          <w:sz w:val="24"/>
        </w:rPr>
        <w:t>三、招生对象、报名</w:t>
      </w:r>
      <w:r>
        <w:rPr>
          <w:rStyle w:val="a9"/>
          <w:rFonts w:ascii="黑体" w:eastAsia="黑体" w:hAnsi="黑体" w:cs="黑体" w:hint="eastAsia"/>
          <w:sz w:val="24"/>
        </w:rPr>
        <w:t>条件及招生规模</w:t>
      </w:r>
    </w:p>
    <w:p w:rsidR="0019220C" w:rsidRDefault="00E72665">
      <w:pPr>
        <w:spacing w:line="360" w:lineRule="auto"/>
        <w:ind w:firstLineChars="200" w:firstLine="482"/>
        <w:rPr>
          <w:rFonts w:ascii="宋体" w:hAnsi="宋体"/>
          <w:b/>
          <w:sz w:val="24"/>
        </w:rPr>
      </w:pPr>
      <w:r>
        <w:rPr>
          <w:rFonts w:ascii="宋体" w:hAnsi="宋体" w:hint="eastAsia"/>
          <w:b/>
          <w:sz w:val="24"/>
        </w:rPr>
        <w:t>（一）招生对象</w:t>
      </w:r>
    </w:p>
    <w:p w:rsidR="0019220C" w:rsidRDefault="00E72665">
      <w:pPr>
        <w:spacing w:line="360" w:lineRule="auto"/>
        <w:ind w:firstLineChars="200" w:firstLine="480"/>
        <w:rPr>
          <w:rFonts w:ascii="宋体" w:hAnsi="宋体"/>
          <w:sz w:val="24"/>
        </w:rPr>
      </w:pPr>
      <w:r>
        <w:rPr>
          <w:rFonts w:ascii="宋体" w:hAnsi="宋体" w:hint="eastAsia"/>
          <w:sz w:val="24"/>
        </w:rPr>
        <w:t>本微专业面向上海政法学院</w:t>
      </w:r>
      <w:r>
        <w:rPr>
          <w:rFonts w:ascii="宋体" w:hAnsi="宋体" w:hint="eastAsia"/>
          <w:sz w:val="24"/>
        </w:rPr>
        <w:t>2024</w:t>
      </w:r>
      <w:r>
        <w:rPr>
          <w:rFonts w:ascii="宋体" w:hAnsi="宋体" w:hint="eastAsia"/>
          <w:sz w:val="24"/>
        </w:rPr>
        <w:t>级、</w:t>
      </w:r>
      <w:r>
        <w:rPr>
          <w:rFonts w:ascii="宋体" w:hAnsi="宋体" w:hint="eastAsia"/>
          <w:sz w:val="24"/>
        </w:rPr>
        <w:t>2025</w:t>
      </w:r>
      <w:r>
        <w:rPr>
          <w:rFonts w:ascii="宋体" w:hAnsi="宋体" w:hint="eastAsia"/>
          <w:sz w:val="24"/>
        </w:rPr>
        <w:t>级全日制本科生招生。</w:t>
      </w:r>
    </w:p>
    <w:p w:rsidR="0019220C" w:rsidRDefault="00E72665">
      <w:pPr>
        <w:spacing w:line="360" w:lineRule="auto"/>
        <w:ind w:firstLineChars="200" w:firstLine="482"/>
        <w:rPr>
          <w:rFonts w:ascii="宋体" w:hAnsi="宋体"/>
          <w:b/>
          <w:sz w:val="24"/>
        </w:rPr>
      </w:pPr>
      <w:r>
        <w:rPr>
          <w:rFonts w:ascii="宋体" w:hAnsi="宋体" w:hint="eastAsia"/>
          <w:b/>
          <w:sz w:val="24"/>
        </w:rPr>
        <w:t>（二）报名条件</w:t>
      </w:r>
    </w:p>
    <w:p w:rsidR="0019220C" w:rsidRDefault="00E72665">
      <w:pPr>
        <w:spacing w:line="360" w:lineRule="auto"/>
        <w:ind w:firstLineChars="200" w:firstLine="482"/>
        <w:rPr>
          <w:rFonts w:ascii="宋体" w:hAnsi="宋体"/>
          <w:b/>
          <w:sz w:val="24"/>
        </w:rPr>
      </w:pPr>
      <w:r>
        <w:rPr>
          <w:rFonts w:ascii="宋体" w:hAnsi="宋体"/>
          <w:b/>
          <w:sz w:val="24"/>
        </w:rPr>
        <w:t>1</w:t>
      </w:r>
      <w:r>
        <w:rPr>
          <w:rFonts w:ascii="宋体" w:hAnsi="宋体" w:hint="eastAsia"/>
          <w:b/>
          <w:sz w:val="24"/>
        </w:rPr>
        <w:t>.</w:t>
      </w:r>
      <w:r>
        <w:rPr>
          <w:rFonts w:ascii="宋体" w:hAnsi="宋体"/>
          <w:b/>
          <w:sz w:val="24"/>
        </w:rPr>
        <w:t>招生条件</w:t>
      </w:r>
    </w:p>
    <w:p w:rsidR="0019220C" w:rsidRDefault="00E72665">
      <w:pPr>
        <w:spacing w:line="360" w:lineRule="auto"/>
        <w:ind w:firstLineChars="200" w:firstLine="480"/>
        <w:rPr>
          <w:rFonts w:ascii="宋体" w:hAnsi="宋体"/>
          <w:sz w:val="24"/>
        </w:rPr>
      </w:pPr>
      <w:r>
        <w:rPr>
          <w:rFonts w:ascii="宋体" w:hAnsi="宋体"/>
          <w:sz w:val="24"/>
        </w:rPr>
        <w:lastRenderedPageBreak/>
        <w:t>-</w:t>
      </w:r>
      <w:r>
        <w:rPr>
          <w:rFonts w:ascii="宋体" w:hAnsi="宋体" w:hint="eastAsia"/>
          <w:sz w:val="24"/>
        </w:rPr>
        <w:t>有志于到各国家机关和企事业</w:t>
      </w:r>
      <w:r>
        <w:rPr>
          <w:rFonts w:ascii="宋体" w:hAnsi="宋体" w:hint="eastAsia"/>
          <w:bCs/>
          <w:sz w:val="24"/>
        </w:rPr>
        <w:t>党建、行政、群团组织、品牌营销、内容创作和新媒体运营岗就职</w:t>
      </w:r>
      <w:r>
        <w:rPr>
          <w:rFonts w:ascii="宋体" w:hAnsi="宋体"/>
          <w:sz w:val="24"/>
        </w:rPr>
        <w:t>。</w:t>
      </w:r>
    </w:p>
    <w:p w:rsidR="0019220C" w:rsidRDefault="00E72665">
      <w:pPr>
        <w:spacing w:line="360" w:lineRule="auto"/>
        <w:ind w:firstLineChars="200" w:firstLine="480"/>
        <w:rPr>
          <w:rFonts w:ascii="宋体" w:hAnsi="宋体"/>
          <w:sz w:val="24"/>
        </w:rPr>
      </w:pPr>
      <w:r>
        <w:rPr>
          <w:rFonts w:ascii="宋体" w:hAnsi="宋体"/>
          <w:sz w:val="24"/>
        </w:rPr>
        <w:t>-</w:t>
      </w:r>
      <w:r>
        <w:rPr>
          <w:rFonts w:ascii="宋体" w:hAnsi="宋体"/>
          <w:sz w:val="24"/>
        </w:rPr>
        <w:t>具有</w:t>
      </w:r>
      <w:r>
        <w:rPr>
          <w:rFonts w:ascii="宋体" w:hAnsi="宋体" w:hint="eastAsia"/>
          <w:sz w:val="24"/>
        </w:rPr>
        <w:t>积极</w:t>
      </w:r>
      <w:r>
        <w:rPr>
          <w:rFonts w:ascii="宋体" w:hAnsi="宋体"/>
          <w:sz w:val="24"/>
        </w:rPr>
        <w:t>的学习</w:t>
      </w:r>
      <w:r>
        <w:rPr>
          <w:rFonts w:ascii="宋体" w:hAnsi="宋体" w:hint="eastAsia"/>
          <w:sz w:val="24"/>
        </w:rPr>
        <w:t>意愿、动手能力</w:t>
      </w:r>
      <w:r>
        <w:rPr>
          <w:rFonts w:ascii="宋体" w:hAnsi="宋体"/>
          <w:sz w:val="24"/>
        </w:rPr>
        <w:t>和团队合作精神。</w:t>
      </w:r>
    </w:p>
    <w:p w:rsidR="0019220C" w:rsidRDefault="00E72665">
      <w:pPr>
        <w:spacing w:line="360" w:lineRule="auto"/>
        <w:ind w:firstLineChars="200" w:firstLine="482"/>
        <w:rPr>
          <w:rFonts w:ascii="宋体" w:hAnsi="宋体"/>
          <w:b/>
          <w:sz w:val="24"/>
        </w:rPr>
      </w:pPr>
      <w:r>
        <w:rPr>
          <w:rFonts w:ascii="宋体" w:hAnsi="宋体"/>
          <w:b/>
          <w:sz w:val="24"/>
        </w:rPr>
        <w:t>2</w:t>
      </w:r>
      <w:r>
        <w:rPr>
          <w:rFonts w:ascii="宋体" w:hAnsi="宋体" w:hint="eastAsia"/>
          <w:b/>
          <w:sz w:val="24"/>
        </w:rPr>
        <w:t>.</w:t>
      </w:r>
      <w:r>
        <w:rPr>
          <w:rFonts w:ascii="宋体" w:hAnsi="宋体"/>
          <w:b/>
          <w:sz w:val="24"/>
        </w:rPr>
        <w:t>前置课程</w:t>
      </w:r>
    </w:p>
    <w:p w:rsidR="0019220C" w:rsidRDefault="00E72665">
      <w:pPr>
        <w:spacing w:line="360" w:lineRule="auto"/>
        <w:ind w:firstLineChars="200" w:firstLine="480"/>
        <w:rPr>
          <w:rFonts w:ascii="宋体" w:hAnsi="宋体"/>
          <w:sz w:val="24"/>
        </w:rPr>
      </w:pPr>
      <w:r>
        <w:rPr>
          <w:rFonts w:ascii="宋体" w:hAnsi="宋体" w:hint="eastAsia"/>
          <w:sz w:val="24"/>
        </w:rPr>
        <w:t>招生不限专业，对前置课程无强制性要求。</w:t>
      </w:r>
    </w:p>
    <w:p w:rsidR="0019220C" w:rsidRDefault="00E72665">
      <w:pPr>
        <w:spacing w:line="360" w:lineRule="auto"/>
        <w:ind w:firstLineChars="200" w:firstLine="482"/>
        <w:rPr>
          <w:rFonts w:ascii="宋体" w:hAnsi="宋体"/>
          <w:b/>
          <w:sz w:val="24"/>
        </w:rPr>
      </w:pPr>
      <w:r>
        <w:rPr>
          <w:rFonts w:ascii="宋体" w:hAnsi="宋体" w:hint="eastAsia"/>
          <w:b/>
          <w:sz w:val="24"/>
        </w:rPr>
        <w:t>（三）招生规模</w:t>
      </w:r>
    </w:p>
    <w:p w:rsidR="0019220C" w:rsidRDefault="00E72665">
      <w:pPr>
        <w:spacing w:line="360" w:lineRule="auto"/>
        <w:ind w:firstLineChars="200" w:firstLine="480"/>
        <w:rPr>
          <w:rFonts w:ascii="宋体" w:hAnsi="宋体"/>
          <w:sz w:val="24"/>
        </w:rPr>
      </w:pPr>
      <w:r>
        <w:rPr>
          <w:rFonts w:ascii="宋体" w:hAnsi="宋体" w:hint="eastAsia"/>
          <w:sz w:val="24"/>
        </w:rPr>
        <w:t>本微专业本次招生人数为</w:t>
      </w:r>
      <w:r>
        <w:rPr>
          <w:rFonts w:ascii="宋体" w:hAnsi="宋体" w:hint="eastAsia"/>
          <w:sz w:val="24"/>
        </w:rPr>
        <w:t>20</w:t>
      </w:r>
      <w:r>
        <w:rPr>
          <w:rFonts w:ascii="宋体" w:hAnsi="宋体" w:hint="eastAsia"/>
          <w:sz w:val="24"/>
        </w:rPr>
        <w:t>名。若招生人数低于</w:t>
      </w:r>
      <w:r>
        <w:rPr>
          <w:rFonts w:ascii="宋体" w:hAnsi="宋体" w:hint="eastAsia"/>
          <w:sz w:val="24"/>
        </w:rPr>
        <w:t>15</w:t>
      </w:r>
      <w:r>
        <w:rPr>
          <w:rFonts w:ascii="宋体" w:hAnsi="宋体" w:hint="eastAsia"/>
          <w:sz w:val="24"/>
        </w:rPr>
        <w:t>人，不予开班教学。若报名人数超过限额，将会择优录取。</w:t>
      </w:r>
    </w:p>
    <w:p w:rsidR="0019220C" w:rsidRDefault="00E72665" w:rsidP="00AD4C8D">
      <w:pPr>
        <w:spacing w:beforeLines="50" w:afterLines="50" w:line="560" w:lineRule="exact"/>
        <w:ind w:left="562"/>
        <w:rPr>
          <w:rStyle w:val="a9"/>
          <w:rFonts w:ascii="黑体" w:eastAsia="黑体" w:hAnsi="黑体" w:cs="黑体"/>
          <w:b w:val="0"/>
          <w:bCs w:val="0"/>
          <w:color w:val="000000"/>
          <w:sz w:val="24"/>
        </w:rPr>
      </w:pPr>
      <w:r>
        <w:rPr>
          <w:rStyle w:val="a9"/>
          <w:rFonts w:ascii="黑体" w:eastAsia="黑体" w:hAnsi="黑体" w:cs="黑体" w:hint="eastAsia"/>
          <w:b w:val="0"/>
          <w:bCs w:val="0"/>
          <w:color w:val="000000"/>
          <w:sz w:val="24"/>
        </w:rPr>
        <w:t>四、课程设置</w:t>
      </w:r>
    </w:p>
    <w:p w:rsidR="0019220C" w:rsidRDefault="00E72665" w:rsidP="00AD4C8D">
      <w:pPr>
        <w:spacing w:afterLines="50" w:line="400" w:lineRule="exact"/>
        <w:ind w:left="480"/>
        <w:jc w:val="center"/>
        <w:rPr>
          <w:rFonts w:ascii="黑体" w:eastAsia="黑体"/>
          <w:b/>
          <w:sz w:val="24"/>
        </w:rPr>
      </w:pPr>
      <w:r>
        <w:rPr>
          <w:rFonts w:ascii="黑体" w:eastAsia="黑体" w:hint="eastAsia"/>
          <w:b/>
          <w:sz w:val="24"/>
        </w:rPr>
        <w:t>网络视听实务微专业课程设置及教学进程计划表</w:t>
      </w:r>
    </w:p>
    <w:tbl>
      <w:tblPr>
        <w:tblW w:w="8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808"/>
        <w:gridCol w:w="3081"/>
        <w:gridCol w:w="735"/>
        <w:gridCol w:w="852"/>
        <w:gridCol w:w="3150"/>
      </w:tblGrid>
      <w:tr w:rsidR="0019220C">
        <w:trPr>
          <w:trHeight w:val="312"/>
          <w:jc w:val="center"/>
        </w:trPr>
        <w:tc>
          <w:tcPr>
            <w:tcW w:w="808" w:type="dxa"/>
            <w:noWrap/>
            <w:vAlign w:val="center"/>
          </w:tcPr>
          <w:p w:rsidR="0019220C" w:rsidRDefault="00E72665">
            <w:pPr>
              <w:widowControl/>
              <w:spacing w:line="360" w:lineRule="auto"/>
              <w:jc w:val="center"/>
              <w:rPr>
                <w:rFonts w:ascii="仿宋_GB2312" w:eastAsia="仿宋_GB2312"/>
                <w:b/>
                <w:bCs/>
                <w:kern w:val="0"/>
                <w:sz w:val="24"/>
              </w:rPr>
            </w:pPr>
            <w:r>
              <w:rPr>
                <w:rFonts w:ascii="仿宋_GB2312" w:eastAsia="仿宋_GB2312" w:hint="eastAsia"/>
                <w:b/>
                <w:bCs/>
                <w:kern w:val="0"/>
                <w:sz w:val="24"/>
              </w:rPr>
              <w:t>序号</w:t>
            </w:r>
          </w:p>
        </w:tc>
        <w:tc>
          <w:tcPr>
            <w:tcW w:w="3081" w:type="dxa"/>
            <w:noWrap/>
            <w:vAlign w:val="center"/>
          </w:tcPr>
          <w:p w:rsidR="0019220C" w:rsidRDefault="00E72665">
            <w:pPr>
              <w:widowControl/>
              <w:spacing w:line="360" w:lineRule="auto"/>
              <w:jc w:val="center"/>
              <w:rPr>
                <w:rFonts w:ascii="仿宋_GB2312" w:eastAsia="仿宋_GB2312"/>
                <w:b/>
                <w:bCs/>
                <w:kern w:val="0"/>
                <w:sz w:val="24"/>
              </w:rPr>
            </w:pPr>
            <w:r>
              <w:rPr>
                <w:rFonts w:ascii="仿宋_GB2312" w:eastAsia="仿宋_GB2312" w:hint="eastAsia"/>
                <w:b/>
                <w:bCs/>
                <w:kern w:val="0"/>
                <w:sz w:val="24"/>
              </w:rPr>
              <w:t>课程名称</w:t>
            </w:r>
          </w:p>
        </w:tc>
        <w:tc>
          <w:tcPr>
            <w:tcW w:w="735" w:type="dxa"/>
            <w:noWrap/>
            <w:vAlign w:val="center"/>
          </w:tcPr>
          <w:p w:rsidR="0019220C" w:rsidRDefault="00E72665">
            <w:pPr>
              <w:widowControl/>
              <w:spacing w:line="360" w:lineRule="auto"/>
              <w:jc w:val="center"/>
              <w:rPr>
                <w:rFonts w:ascii="仿宋_GB2312" w:eastAsia="仿宋_GB2312"/>
                <w:b/>
                <w:bCs/>
                <w:kern w:val="0"/>
                <w:sz w:val="24"/>
              </w:rPr>
            </w:pPr>
            <w:r>
              <w:rPr>
                <w:rFonts w:ascii="仿宋_GB2312" w:eastAsia="仿宋_GB2312" w:hint="eastAsia"/>
                <w:b/>
                <w:bCs/>
                <w:kern w:val="0"/>
                <w:sz w:val="24"/>
              </w:rPr>
              <w:t>学分</w:t>
            </w:r>
          </w:p>
        </w:tc>
        <w:tc>
          <w:tcPr>
            <w:tcW w:w="852" w:type="dxa"/>
            <w:noWrap/>
            <w:vAlign w:val="center"/>
          </w:tcPr>
          <w:p w:rsidR="0019220C" w:rsidRDefault="00E72665">
            <w:pPr>
              <w:widowControl/>
              <w:spacing w:line="360" w:lineRule="auto"/>
              <w:jc w:val="center"/>
              <w:rPr>
                <w:rFonts w:ascii="仿宋_GB2312" w:eastAsia="仿宋_GB2312"/>
                <w:b/>
                <w:bCs/>
                <w:kern w:val="0"/>
                <w:sz w:val="24"/>
              </w:rPr>
            </w:pPr>
            <w:r>
              <w:rPr>
                <w:rFonts w:ascii="仿宋_GB2312" w:eastAsia="仿宋_GB2312" w:hint="eastAsia"/>
                <w:b/>
                <w:bCs/>
                <w:kern w:val="0"/>
                <w:sz w:val="24"/>
              </w:rPr>
              <w:t>学时</w:t>
            </w:r>
          </w:p>
        </w:tc>
        <w:tc>
          <w:tcPr>
            <w:tcW w:w="3150" w:type="dxa"/>
            <w:noWrap/>
            <w:vAlign w:val="center"/>
          </w:tcPr>
          <w:p w:rsidR="0019220C" w:rsidRDefault="00E72665">
            <w:pPr>
              <w:widowControl/>
              <w:spacing w:line="360" w:lineRule="auto"/>
              <w:jc w:val="center"/>
              <w:rPr>
                <w:rFonts w:ascii="仿宋_GB2312" w:eastAsia="仿宋_GB2312"/>
                <w:b/>
                <w:bCs/>
                <w:kern w:val="0"/>
                <w:sz w:val="24"/>
              </w:rPr>
            </w:pPr>
            <w:r>
              <w:rPr>
                <w:rFonts w:ascii="仿宋_GB2312" w:eastAsia="仿宋_GB2312" w:hint="eastAsia"/>
                <w:b/>
                <w:bCs/>
                <w:kern w:val="0"/>
                <w:sz w:val="24"/>
              </w:rPr>
              <w:t>开课学期</w:t>
            </w:r>
          </w:p>
        </w:tc>
      </w:tr>
      <w:tr w:rsidR="0019220C">
        <w:trPr>
          <w:trHeight w:val="318"/>
          <w:jc w:val="center"/>
        </w:trPr>
        <w:tc>
          <w:tcPr>
            <w:tcW w:w="808" w:type="dxa"/>
            <w:noWrap/>
            <w:vAlign w:val="center"/>
          </w:tcPr>
          <w:p w:rsidR="0019220C" w:rsidRDefault="00E72665">
            <w:pPr>
              <w:jc w:val="center"/>
              <w:rPr>
                <w:rFonts w:ascii="仿宋_GB2312" w:eastAsia="仿宋_GB2312"/>
                <w:kern w:val="0"/>
                <w:sz w:val="24"/>
              </w:rPr>
            </w:pPr>
            <w:r>
              <w:rPr>
                <w:rFonts w:ascii="仿宋_GB2312" w:eastAsia="仿宋_GB2312" w:hint="eastAsia"/>
                <w:kern w:val="0"/>
                <w:sz w:val="24"/>
              </w:rPr>
              <w:t>1</w:t>
            </w:r>
          </w:p>
        </w:tc>
        <w:tc>
          <w:tcPr>
            <w:tcW w:w="3081" w:type="dxa"/>
            <w:noWrap/>
            <w:vAlign w:val="center"/>
          </w:tcPr>
          <w:p w:rsidR="0019220C" w:rsidRDefault="00E72665">
            <w:pPr>
              <w:jc w:val="center"/>
              <w:rPr>
                <w:rFonts w:ascii="仿宋_GB2312" w:eastAsia="仿宋_GB2312"/>
                <w:kern w:val="0"/>
                <w:szCs w:val="21"/>
              </w:rPr>
            </w:pPr>
            <w:r>
              <w:rPr>
                <w:rFonts w:ascii="宋体" w:hAnsi="宋体" w:hint="eastAsia"/>
                <w:bCs/>
                <w:szCs w:val="21"/>
              </w:rPr>
              <w:t>法治宣传教育</w:t>
            </w:r>
            <w:r>
              <w:rPr>
                <w:rFonts w:ascii="宋体" w:hAnsi="宋体"/>
                <w:bCs/>
                <w:szCs w:val="21"/>
              </w:rPr>
              <w:t>创意视频导演</w:t>
            </w:r>
          </w:p>
        </w:tc>
        <w:tc>
          <w:tcPr>
            <w:tcW w:w="735" w:type="dxa"/>
            <w:noWrap/>
            <w:vAlign w:val="center"/>
          </w:tcPr>
          <w:p w:rsidR="0019220C" w:rsidRDefault="00E72665">
            <w:pPr>
              <w:jc w:val="center"/>
              <w:rPr>
                <w:rFonts w:ascii="仿宋_GB2312" w:eastAsia="仿宋_GB2312"/>
                <w:kern w:val="0"/>
                <w:sz w:val="24"/>
              </w:rPr>
            </w:pPr>
            <w:r>
              <w:rPr>
                <w:rFonts w:ascii="仿宋_GB2312" w:eastAsia="仿宋_GB2312" w:hint="eastAsia"/>
                <w:kern w:val="0"/>
                <w:sz w:val="24"/>
              </w:rPr>
              <w:t>2</w:t>
            </w:r>
          </w:p>
        </w:tc>
        <w:tc>
          <w:tcPr>
            <w:tcW w:w="852" w:type="dxa"/>
            <w:noWrap/>
            <w:vAlign w:val="center"/>
          </w:tcPr>
          <w:p w:rsidR="0019220C" w:rsidRDefault="00E72665">
            <w:pPr>
              <w:jc w:val="center"/>
              <w:rPr>
                <w:rFonts w:ascii="仿宋_GB2312" w:eastAsia="仿宋_GB2312"/>
                <w:kern w:val="0"/>
                <w:sz w:val="24"/>
              </w:rPr>
            </w:pPr>
            <w:r>
              <w:rPr>
                <w:rFonts w:ascii="仿宋_GB2312" w:eastAsia="仿宋_GB2312" w:hint="eastAsia"/>
                <w:kern w:val="0"/>
                <w:sz w:val="24"/>
              </w:rPr>
              <w:t>30</w:t>
            </w:r>
          </w:p>
        </w:tc>
        <w:tc>
          <w:tcPr>
            <w:tcW w:w="3150" w:type="dxa"/>
            <w:noWrap/>
            <w:vAlign w:val="center"/>
          </w:tcPr>
          <w:p w:rsidR="0019220C" w:rsidRDefault="00E72665">
            <w:pPr>
              <w:spacing w:line="360" w:lineRule="auto"/>
              <w:jc w:val="center"/>
              <w:rPr>
                <w:rFonts w:ascii="宋体" w:hAnsi="宋体"/>
                <w:bCs/>
                <w:szCs w:val="21"/>
              </w:rPr>
            </w:pPr>
            <w:r>
              <w:rPr>
                <w:rFonts w:hint="eastAsia"/>
                <w:kern w:val="0"/>
                <w:sz w:val="20"/>
                <w:szCs w:val="20"/>
              </w:rPr>
              <w:t>2026</w:t>
            </w:r>
            <w:r>
              <w:rPr>
                <w:rFonts w:hint="eastAsia"/>
                <w:kern w:val="0"/>
                <w:sz w:val="20"/>
                <w:szCs w:val="20"/>
              </w:rPr>
              <w:t>年夏季学期</w:t>
            </w:r>
          </w:p>
        </w:tc>
      </w:tr>
      <w:tr w:rsidR="0019220C">
        <w:trPr>
          <w:trHeight w:val="292"/>
          <w:jc w:val="center"/>
        </w:trPr>
        <w:tc>
          <w:tcPr>
            <w:tcW w:w="808" w:type="dxa"/>
            <w:noWrap/>
            <w:vAlign w:val="center"/>
          </w:tcPr>
          <w:p w:rsidR="0019220C" w:rsidRDefault="00E72665">
            <w:pPr>
              <w:jc w:val="center"/>
              <w:rPr>
                <w:rFonts w:ascii="仿宋_GB2312" w:eastAsia="仿宋_GB2312"/>
                <w:kern w:val="0"/>
                <w:sz w:val="24"/>
              </w:rPr>
            </w:pPr>
            <w:r>
              <w:rPr>
                <w:rFonts w:ascii="仿宋_GB2312" w:eastAsia="仿宋_GB2312" w:hint="eastAsia"/>
                <w:kern w:val="0"/>
                <w:sz w:val="24"/>
              </w:rPr>
              <w:t>2</w:t>
            </w:r>
          </w:p>
        </w:tc>
        <w:tc>
          <w:tcPr>
            <w:tcW w:w="3081" w:type="dxa"/>
            <w:noWrap/>
            <w:vAlign w:val="center"/>
          </w:tcPr>
          <w:p w:rsidR="0019220C" w:rsidRDefault="00E72665">
            <w:pPr>
              <w:jc w:val="center"/>
              <w:rPr>
                <w:rFonts w:ascii="仿宋_GB2312" w:eastAsia="仿宋_GB2312"/>
                <w:kern w:val="0"/>
                <w:szCs w:val="21"/>
              </w:rPr>
            </w:pPr>
            <w:r>
              <w:rPr>
                <w:rFonts w:ascii="宋体" w:hAnsi="宋体" w:hint="eastAsia"/>
                <w:bCs/>
                <w:szCs w:val="21"/>
              </w:rPr>
              <w:t>生成式人工智能内容创意与制作</w:t>
            </w:r>
          </w:p>
        </w:tc>
        <w:tc>
          <w:tcPr>
            <w:tcW w:w="735" w:type="dxa"/>
            <w:noWrap/>
            <w:vAlign w:val="center"/>
          </w:tcPr>
          <w:p w:rsidR="0019220C" w:rsidRDefault="00E72665">
            <w:pPr>
              <w:jc w:val="center"/>
              <w:rPr>
                <w:rFonts w:ascii="仿宋_GB2312" w:eastAsia="仿宋_GB2312"/>
                <w:kern w:val="0"/>
                <w:sz w:val="24"/>
              </w:rPr>
            </w:pPr>
            <w:r>
              <w:rPr>
                <w:rFonts w:ascii="仿宋_GB2312" w:eastAsia="仿宋_GB2312" w:hint="eastAsia"/>
                <w:kern w:val="0"/>
                <w:sz w:val="24"/>
              </w:rPr>
              <w:t>2</w:t>
            </w:r>
          </w:p>
        </w:tc>
        <w:tc>
          <w:tcPr>
            <w:tcW w:w="852" w:type="dxa"/>
            <w:noWrap/>
            <w:vAlign w:val="center"/>
          </w:tcPr>
          <w:p w:rsidR="0019220C" w:rsidRDefault="00E72665">
            <w:pPr>
              <w:jc w:val="center"/>
              <w:rPr>
                <w:rFonts w:ascii="仿宋_GB2312" w:eastAsia="仿宋_GB2312"/>
                <w:kern w:val="0"/>
                <w:sz w:val="24"/>
              </w:rPr>
            </w:pPr>
            <w:r>
              <w:rPr>
                <w:rFonts w:ascii="仿宋_GB2312" w:eastAsia="仿宋_GB2312" w:hint="eastAsia"/>
                <w:kern w:val="0"/>
                <w:sz w:val="24"/>
              </w:rPr>
              <w:t>30</w:t>
            </w:r>
          </w:p>
        </w:tc>
        <w:tc>
          <w:tcPr>
            <w:tcW w:w="3150" w:type="dxa"/>
            <w:noWrap/>
            <w:vAlign w:val="center"/>
          </w:tcPr>
          <w:p w:rsidR="0019220C" w:rsidRDefault="00E72665">
            <w:pPr>
              <w:spacing w:line="360" w:lineRule="auto"/>
              <w:jc w:val="center"/>
              <w:rPr>
                <w:rFonts w:ascii="宋体" w:hAnsi="宋体"/>
                <w:bCs/>
                <w:szCs w:val="21"/>
              </w:rPr>
            </w:pPr>
            <w:r>
              <w:rPr>
                <w:rFonts w:hint="eastAsia"/>
                <w:kern w:val="0"/>
                <w:sz w:val="20"/>
                <w:szCs w:val="20"/>
              </w:rPr>
              <w:t>2026</w:t>
            </w:r>
            <w:r>
              <w:rPr>
                <w:rFonts w:hint="eastAsia"/>
                <w:kern w:val="0"/>
                <w:sz w:val="20"/>
                <w:szCs w:val="20"/>
              </w:rPr>
              <w:t>年夏季学期</w:t>
            </w:r>
          </w:p>
        </w:tc>
      </w:tr>
      <w:tr w:rsidR="0019220C">
        <w:trPr>
          <w:trHeight w:val="318"/>
          <w:jc w:val="center"/>
        </w:trPr>
        <w:tc>
          <w:tcPr>
            <w:tcW w:w="808" w:type="dxa"/>
            <w:noWrap/>
            <w:vAlign w:val="center"/>
          </w:tcPr>
          <w:p w:rsidR="0019220C" w:rsidRDefault="00E72665">
            <w:pPr>
              <w:jc w:val="center"/>
              <w:rPr>
                <w:rFonts w:ascii="仿宋_GB2312" w:eastAsia="仿宋_GB2312"/>
                <w:kern w:val="0"/>
                <w:sz w:val="24"/>
              </w:rPr>
            </w:pPr>
            <w:r>
              <w:rPr>
                <w:rFonts w:ascii="仿宋_GB2312" w:eastAsia="仿宋_GB2312" w:hint="eastAsia"/>
                <w:kern w:val="0"/>
                <w:sz w:val="24"/>
              </w:rPr>
              <w:t>3</w:t>
            </w:r>
          </w:p>
        </w:tc>
        <w:tc>
          <w:tcPr>
            <w:tcW w:w="3081" w:type="dxa"/>
            <w:noWrap/>
            <w:vAlign w:val="center"/>
          </w:tcPr>
          <w:p w:rsidR="0019220C" w:rsidRDefault="00E72665">
            <w:pPr>
              <w:jc w:val="center"/>
              <w:rPr>
                <w:rFonts w:ascii="宋体" w:hAnsi="宋体"/>
                <w:bCs/>
                <w:szCs w:val="21"/>
              </w:rPr>
            </w:pPr>
            <w:r>
              <w:rPr>
                <w:rFonts w:ascii="宋体" w:hAnsi="宋体" w:hint="eastAsia"/>
                <w:bCs/>
                <w:szCs w:val="21"/>
              </w:rPr>
              <w:t>智能影像艺术（网络视听）概论</w:t>
            </w:r>
          </w:p>
        </w:tc>
        <w:tc>
          <w:tcPr>
            <w:tcW w:w="735" w:type="dxa"/>
            <w:noWrap/>
            <w:vAlign w:val="center"/>
          </w:tcPr>
          <w:p w:rsidR="0019220C" w:rsidRDefault="00E72665">
            <w:pPr>
              <w:jc w:val="center"/>
              <w:rPr>
                <w:rFonts w:ascii="仿宋_GB2312" w:eastAsia="仿宋_GB2312"/>
                <w:kern w:val="0"/>
                <w:sz w:val="24"/>
              </w:rPr>
            </w:pPr>
            <w:r>
              <w:rPr>
                <w:rFonts w:ascii="仿宋_GB2312" w:eastAsia="仿宋_GB2312" w:hint="eastAsia"/>
                <w:kern w:val="0"/>
                <w:sz w:val="24"/>
              </w:rPr>
              <w:t>2</w:t>
            </w:r>
          </w:p>
        </w:tc>
        <w:tc>
          <w:tcPr>
            <w:tcW w:w="852" w:type="dxa"/>
            <w:noWrap/>
            <w:vAlign w:val="center"/>
          </w:tcPr>
          <w:p w:rsidR="0019220C" w:rsidRDefault="00E72665">
            <w:pPr>
              <w:jc w:val="center"/>
              <w:rPr>
                <w:rFonts w:ascii="仿宋_GB2312" w:eastAsia="仿宋_GB2312"/>
                <w:kern w:val="0"/>
                <w:sz w:val="24"/>
              </w:rPr>
            </w:pPr>
            <w:r>
              <w:rPr>
                <w:rFonts w:ascii="仿宋_GB2312" w:eastAsia="仿宋_GB2312" w:hint="eastAsia"/>
                <w:kern w:val="0"/>
                <w:sz w:val="24"/>
              </w:rPr>
              <w:t>30</w:t>
            </w:r>
          </w:p>
        </w:tc>
        <w:tc>
          <w:tcPr>
            <w:tcW w:w="3150" w:type="dxa"/>
            <w:noWrap/>
            <w:vAlign w:val="center"/>
          </w:tcPr>
          <w:p w:rsidR="0019220C" w:rsidRDefault="00E72665">
            <w:pPr>
              <w:spacing w:line="360" w:lineRule="auto"/>
              <w:jc w:val="center"/>
              <w:rPr>
                <w:rFonts w:ascii="宋体" w:hAnsi="宋体"/>
                <w:bCs/>
                <w:szCs w:val="21"/>
              </w:rPr>
            </w:pPr>
            <w:r>
              <w:rPr>
                <w:rFonts w:hint="eastAsia"/>
                <w:kern w:val="0"/>
                <w:sz w:val="20"/>
                <w:szCs w:val="20"/>
              </w:rPr>
              <w:t>2026</w:t>
            </w:r>
            <w:r>
              <w:rPr>
                <w:rFonts w:hint="eastAsia"/>
                <w:kern w:val="0"/>
                <w:sz w:val="20"/>
                <w:szCs w:val="20"/>
              </w:rPr>
              <w:t>年夏季学期</w:t>
            </w:r>
          </w:p>
        </w:tc>
      </w:tr>
      <w:tr w:rsidR="0019220C">
        <w:trPr>
          <w:trHeight w:val="318"/>
          <w:jc w:val="center"/>
        </w:trPr>
        <w:tc>
          <w:tcPr>
            <w:tcW w:w="808" w:type="dxa"/>
            <w:noWrap/>
            <w:vAlign w:val="center"/>
          </w:tcPr>
          <w:p w:rsidR="0019220C" w:rsidRDefault="00E72665">
            <w:pPr>
              <w:jc w:val="center"/>
              <w:rPr>
                <w:rFonts w:ascii="仿宋_GB2312" w:eastAsia="仿宋_GB2312"/>
                <w:kern w:val="0"/>
                <w:sz w:val="24"/>
              </w:rPr>
            </w:pPr>
            <w:r>
              <w:rPr>
                <w:rFonts w:ascii="仿宋_GB2312" w:eastAsia="仿宋_GB2312" w:hint="eastAsia"/>
                <w:kern w:val="0"/>
                <w:sz w:val="24"/>
              </w:rPr>
              <w:t>4</w:t>
            </w:r>
          </w:p>
        </w:tc>
        <w:tc>
          <w:tcPr>
            <w:tcW w:w="3081" w:type="dxa"/>
            <w:noWrap/>
            <w:vAlign w:val="center"/>
          </w:tcPr>
          <w:p w:rsidR="0019220C" w:rsidRDefault="00E72665">
            <w:pPr>
              <w:jc w:val="center"/>
              <w:rPr>
                <w:rFonts w:ascii="宋体" w:hAnsi="宋体"/>
                <w:bCs/>
                <w:szCs w:val="21"/>
              </w:rPr>
            </w:pPr>
            <w:r>
              <w:rPr>
                <w:rFonts w:ascii="宋体" w:hAnsi="宋体" w:hint="eastAsia"/>
                <w:bCs/>
                <w:szCs w:val="21"/>
              </w:rPr>
              <w:t>法治视频工作坊</w:t>
            </w:r>
          </w:p>
        </w:tc>
        <w:tc>
          <w:tcPr>
            <w:tcW w:w="735" w:type="dxa"/>
            <w:noWrap/>
            <w:vAlign w:val="center"/>
          </w:tcPr>
          <w:p w:rsidR="0019220C" w:rsidRDefault="00E72665">
            <w:pPr>
              <w:jc w:val="center"/>
              <w:rPr>
                <w:rFonts w:ascii="仿宋_GB2312" w:eastAsia="仿宋_GB2312"/>
                <w:kern w:val="0"/>
                <w:sz w:val="24"/>
              </w:rPr>
            </w:pPr>
            <w:r>
              <w:rPr>
                <w:rFonts w:ascii="仿宋_GB2312" w:eastAsia="仿宋_GB2312" w:hint="eastAsia"/>
                <w:kern w:val="0"/>
                <w:sz w:val="24"/>
              </w:rPr>
              <w:t>2</w:t>
            </w:r>
          </w:p>
        </w:tc>
        <w:tc>
          <w:tcPr>
            <w:tcW w:w="852" w:type="dxa"/>
            <w:noWrap/>
            <w:vAlign w:val="center"/>
          </w:tcPr>
          <w:p w:rsidR="0019220C" w:rsidRDefault="00E72665">
            <w:pPr>
              <w:jc w:val="center"/>
              <w:rPr>
                <w:rFonts w:ascii="仿宋_GB2312" w:eastAsia="仿宋_GB2312"/>
                <w:kern w:val="0"/>
                <w:sz w:val="24"/>
              </w:rPr>
            </w:pPr>
            <w:r>
              <w:rPr>
                <w:rFonts w:ascii="仿宋_GB2312" w:eastAsia="仿宋_GB2312" w:hint="eastAsia"/>
                <w:kern w:val="0"/>
                <w:sz w:val="24"/>
              </w:rPr>
              <w:t>30</w:t>
            </w:r>
          </w:p>
        </w:tc>
        <w:tc>
          <w:tcPr>
            <w:tcW w:w="3150" w:type="dxa"/>
            <w:noWrap/>
            <w:vAlign w:val="center"/>
          </w:tcPr>
          <w:p w:rsidR="0019220C" w:rsidRDefault="00E72665">
            <w:pPr>
              <w:spacing w:line="360" w:lineRule="auto"/>
              <w:jc w:val="center"/>
              <w:rPr>
                <w:rFonts w:ascii="宋体" w:hAnsi="宋体"/>
                <w:bCs/>
                <w:szCs w:val="21"/>
              </w:rPr>
            </w:pPr>
            <w:r>
              <w:rPr>
                <w:rFonts w:hint="eastAsia"/>
                <w:kern w:val="0"/>
                <w:sz w:val="20"/>
                <w:szCs w:val="20"/>
              </w:rPr>
              <w:t>2026</w:t>
            </w:r>
            <w:r>
              <w:rPr>
                <w:rFonts w:hint="eastAsia"/>
                <w:kern w:val="0"/>
                <w:sz w:val="20"/>
                <w:szCs w:val="20"/>
              </w:rPr>
              <w:t>年秋季学期</w:t>
            </w:r>
          </w:p>
        </w:tc>
      </w:tr>
    </w:tbl>
    <w:p w:rsidR="0019220C" w:rsidRDefault="00E72665">
      <w:pPr>
        <w:spacing w:line="560" w:lineRule="exact"/>
        <w:ind w:firstLineChars="150" w:firstLine="361"/>
        <w:rPr>
          <w:rFonts w:ascii="宋体" w:hAnsi="宋体" w:cs="宋体"/>
          <w:b/>
          <w:sz w:val="24"/>
        </w:rPr>
      </w:pPr>
      <w:r>
        <w:rPr>
          <w:rFonts w:ascii="宋体" w:hAnsi="宋体" w:cs="宋体" w:hint="eastAsia"/>
          <w:b/>
          <w:sz w:val="24"/>
        </w:rPr>
        <w:t>附：课程简介</w:t>
      </w:r>
    </w:p>
    <w:p w:rsidR="0019220C" w:rsidRDefault="00E72665">
      <w:pPr>
        <w:numPr>
          <w:ilvl w:val="0"/>
          <w:numId w:val="1"/>
        </w:numPr>
        <w:spacing w:line="560" w:lineRule="exact"/>
        <w:rPr>
          <w:b/>
          <w:bCs/>
          <w:kern w:val="0"/>
          <w:sz w:val="24"/>
        </w:rPr>
      </w:pPr>
      <w:r>
        <w:rPr>
          <w:rFonts w:hint="eastAsia"/>
          <w:b/>
          <w:bCs/>
          <w:kern w:val="0"/>
          <w:sz w:val="24"/>
        </w:rPr>
        <w:t>《法治宣传教育创意视频导演》</w:t>
      </w:r>
    </w:p>
    <w:p w:rsidR="0019220C" w:rsidRDefault="00E72665">
      <w:pPr>
        <w:spacing w:line="360" w:lineRule="auto"/>
        <w:ind w:firstLineChars="200" w:firstLine="480"/>
        <w:rPr>
          <w:rFonts w:ascii="宋体" w:hAnsi="宋体"/>
          <w:bCs/>
          <w:sz w:val="24"/>
        </w:rPr>
      </w:pPr>
      <w:r>
        <w:rPr>
          <w:rFonts w:ascii="宋体" w:hAnsi="宋体"/>
          <w:bCs/>
          <w:sz w:val="24"/>
        </w:rPr>
        <w:t>《</w:t>
      </w:r>
      <w:r>
        <w:rPr>
          <w:rFonts w:ascii="宋体" w:hAnsi="宋体" w:hint="eastAsia"/>
          <w:bCs/>
          <w:sz w:val="24"/>
        </w:rPr>
        <w:t>法治宣传教育</w:t>
      </w:r>
      <w:r>
        <w:rPr>
          <w:rFonts w:ascii="宋体" w:hAnsi="宋体"/>
          <w:bCs/>
          <w:sz w:val="24"/>
        </w:rPr>
        <w:t>创意视频导演》是一门融合法治宣传、影视创作与前沿数智技术的实践性课程。课程聚焦</w:t>
      </w:r>
      <w:r>
        <w:rPr>
          <w:rFonts w:ascii="宋体" w:hAnsi="宋体"/>
          <w:bCs/>
          <w:sz w:val="24"/>
        </w:rPr>
        <w:t>“</w:t>
      </w:r>
      <w:r>
        <w:rPr>
          <w:rFonts w:ascii="宋体" w:hAnsi="宋体"/>
          <w:bCs/>
          <w:sz w:val="24"/>
        </w:rPr>
        <w:t>普法创意的影像化表达</w:t>
      </w:r>
      <w:r>
        <w:rPr>
          <w:rFonts w:ascii="宋体" w:hAnsi="宋体"/>
          <w:bCs/>
          <w:sz w:val="24"/>
        </w:rPr>
        <w:t>”</w:t>
      </w:r>
      <w:r>
        <w:rPr>
          <w:rFonts w:ascii="宋体" w:hAnsi="宋体"/>
          <w:bCs/>
          <w:sz w:val="24"/>
        </w:rPr>
        <w:t>，以导演实务为核心，系统整合传统影视编导技能与</w:t>
      </w:r>
      <w:r>
        <w:rPr>
          <w:rFonts w:ascii="宋体" w:hAnsi="宋体"/>
          <w:bCs/>
          <w:sz w:val="24"/>
        </w:rPr>
        <w:t>AIGC</w:t>
      </w:r>
      <w:r>
        <w:rPr>
          <w:rFonts w:ascii="宋体" w:hAnsi="宋体"/>
          <w:bCs/>
          <w:sz w:val="24"/>
        </w:rPr>
        <w:t>技术应用，通过案例教学与项目</w:t>
      </w:r>
      <w:r>
        <w:rPr>
          <w:rFonts w:ascii="宋体" w:hAnsi="宋体" w:hint="eastAsia"/>
          <w:bCs/>
          <w:sz w:val="24"/>
        </w:rPr>
        <w:t>演练</w:t>
      </w:r>
      <w:r>
        <w:rPr>
          <w:rFonts w:ascii="宋体" w:hAnsi="宋体"/>
          <w:bCs/>
          <w:sz w:val="24"/>
        </w:rPr>
        <w:t>，指导学生掌握将创意有效转化为视听作品的方法与路径。本课程立足于微专业人才培养目标，致力于提升学生的法治传播意识、视听表达能力与技术实操水平，帮助学生构建普法视听内容创作的方法体系。</w:t>
      </w:r>
    </w:p>
    <w:p w:rsidR="0019220C" w:rsidRDefault="00E72665">
      <w:pPr>
        <w:spacing w:line="360" w:lineRule="auto"/>
        <w:ind w:firstLineChars="200" w:firstLine="480"/>
        <w:rPr>
          <w:rFonts w:ascii="宋体" w:hAnsi="宋体"/>
          <w:bCs/>
          <w:sz w:val="24"/>
        </w:rPr>
      </w:pPr>
      <w:r>
        <w:rPr>
          <w:rFonts w:ascii="宋体" w:hAnsi="宋体"/>
          <w:bCs/>
          <w:sz w:val="24"/>
        </w:rPr>
        <w:t>课程内容涵盖以下三大模块：一、</w:t>
      </w:r>
      <w:r>
        <w:rPr>
          <w:rFonts w:ascii="宋体" w:hAnsi="宋体"/>
          <w:b/>
          <w:bCs/>
          <w:sz w:val="24"/>
        </w:rPr>
        <w:t>法学认知模块</w:t>
      </w:r>
      <w:r>
        <w:rPr>
          <w:rFonts w:ascii="宋体" w:hAnsi="宋体" w:hint="eastAsia"/>
          <w:b/>
          <w:bCs/>
          <w:sz w:val="24"/>
        </w:rPr>
        <w:t>：</w:t>
      </w:r>
      <w:r>
        <w:rPr>
          <w:rFonts w:ascii="宋体" w:hAnsi="宋体"/>
          <w:bCs/>
          <w:sz w:val="24"/>
        </w:rPr>
        <w:t>帮助学生系统理解普法视频的类型划分、传播特点与创作原则，建立内容创作的法律意识与叙事逻辑</w:t>
      </w:r>
      <w:r>
        <w:rPr>
          <w:rFonts w:ascii="宋体" w:hAnsi="宋体" w:hint="eastAsia"/>
          <w:bCs/>
          <w:sz w:val="24"/>
        </w:rPr>
        <w:t>；</w:t>
      </w:r>
      <w:r>
        <w:rPr>
          <w:rFonts w:ascii="宋体" w:hAnsi="宋体"/>
          <w:bCs/>
          <w:sz w:val="24"/>
        </w:rPr>
        <w:t>二、</w:t>
      </w:r>
      <w:r>
        <w:rPr>
          <w:rFonts w:ascii="宋体" w:hAnsi="宋体"/>
          <w:b/>
          <w:bCs/>
          <w:sz w:val="24"/>
        </w:rPr>
        <w:t>艺术表达模块</w:t>
      </w:r>
      <w:r>
        <w:rPr>
          <w:rFonts w:ascii="宋体" w:hAnsi="宋体" w:hint="eastAsia"/>
          <w:b/>
          <w:bCs/>
          <w:sz w:val="24"/>
        </w:rPr>
        <w:t>：</w:t>
      </w:r>
      <w:r>
        <w:rPr>
          <w:rFonts w:ascii="宋体" w:hAnsi="宋体"/>
          <w:bCs/>
          <w:sz w:val="24"/>
        </w:rPr>
        <w:t>指导学生掌握导演基础能力，包括视听语言运用、场面调度设计与分镜头脚本创作，提升影像叙事的艺术表现力</w:t>
      </w:r>
      <w:r>
        <w:rPr>
          <w:rFonts w:ascii="宋体" w:hAnsi="宋体" w:hint="eastAsia"/>
          <w:bCs/>
          <w:sz w:val="24"/>
        </w:rPr>
        <w:t>；</w:t>
      </w:r>
      <w:r>
        <w:rPr>
          <w:rFonts w:ascii="宋体" w:hAnsi="宋体"/>
          <w:bCs/>
          <w:sz w:val="24"/>
        </w:rPr>
        <w:t>三、</w:t>
      </w:r>
      <w:r>
        <w:rPr>
          <w:rFonts w:ascii="宋体" w:hAnsi="宋体"/>
          <w:b/>
          <w:bCs/>
          <w:sz w:val="24"/>
        </w:rPr>
        <w:t>技术应用模块</w:t>
      </w:r>
      <w:r>
        <w:rPr>
          <w:rFonts w:ascii="宋体" w:hAnsi="宋体" w:hint="eastAsia"/>
          <w:b/>
          <w:bCs/>
          <w:sz w:val="24"/>
        </w:rPr>
        <w:t>：</w:t>
      </w:r>
      <w:r>
        <w:rPr>
          <w:rFonts w:ascii="宋体" w:hAnsi="宋体"/>
          <w:bCs/>
          <w:sz w:val="24"/>
        </w:rPr>
        <w:t>引导学生运用智能分镜、动态预览、数字角色及虚拟场景等</w:t>
      </w:r>
      <w:r>
        <w:rPr>
          <w:rFonts w:ascii="宋体" w:hAnsi="宋体"/>
          <w:bCs/>
          <w:sz w:val="24"/>
        </w:rPr>
        <w:t>A</w:t>
      </w:r>
      <w:r>
        <w:rPr>
          <w:rFonts w:ascii="宋体" w:hAnsi="宋体"/>
          <w:bCs/>
          <w:sz w:val="24"/>
        </w:rPr>
        <w:t>IGC</w:t>
      </w:r>
      <w:r>
        <w:rPr>
          <w:rFonts w:ascii="宋体" w:hAnsi="宋体"/>
          <w:bCs/>
          <w:sz w:val="24"/>
        </w:rPr>
        <w:t>技术，高效赋能视频创作全流程，实现艺术与技术的有机</w:t>
      </w:r>
      <w:r>
        <w:rPr>
          <w:rFonts w:ascii="宋体" w:hAnsi="宋体"/>
          <w:bCs/>
          <w:sz w:val="24"/>
        </w:rPr>
        <w:lastRenderedPageBreak/>
        <w:t>结合。</w:t>
      </w:r>
    </w:p>
    <w:p w:rsidR="0019220C" w:rsidRDefault="00E72665">
      <w:pPr>
        <w:spacing w:line="360" w:lineRule="auto"/>
        <w:ind w:firstLineChars="200" w:firstLine="480"/>
        <w:rPr>
          <w:rFonts w:ascii="宋体" w:hAnsi="宋体"/>
          <w:bCs/>
          <w:sz w:val="24"/>
        </w:rPr>
      </w:pPr>
      <w:r>
        <w:rPr>
          <w:rFonts w:ascii="宋体" w:hAnsi="宋体"/>
          <w:bCs/>
          <w:sz w:val="24"/>
        </w:rPr>
        <w:t>本课程面向所有对</w:t>
      </w:r>
      <w:r>
        <w:rPr>
          <w:rFonts w:ascii="宋体" w:hAnsi="宋体" w:hint="eastAsia"/>
          <w:bCs/>
          <w:sz w:val="24"/>
        </w:rPr>
        <w:t>网络视听实务</w:t>
      </w:r>
      <w:r>
        <w:rPr>
          <w:rFonts w:ascii="宋体" w:hAnsi="宋体"/>
          <w:bCs/>
          <w:sz w:val="24"/>
        </w:rPr>
        <w:t>感兴趣的学习者。完成学习后，学生将具备独立策划与制作专业级普法视听内容的能力，成长为兼具艺术感知、技术应用与社会责任感的创新型编导人才。</w:t>
      </w:r>
    </w:p>
    <w:p w:rsidR="0019220C" w:rsidRDefault="00E72665">
      <w:pPr>
        <w:numPr>
          <w:ilvl w:val="0"/>
          <w:numId w:val="1"/>
        </w:numPr>
        <w:spacing w:line="560" w:lineRule="exact"/>
        <w:rPr>
          <w:rFonts w:ascii="黑体" w:eastAsia="黑体"/>
          <w:b/>
          <w:bCs/>
          <w:sz w:val="24"/>
        </w:rPr>
      </w:pPr>
      <w:r>
        <w:rPr>
          <w:rFonts w:hint="eastAsia"/>
          <w:b/>
          <w:bCs/>
          <w:kern w:val="0"/>
          <w:sz w:val="24"/>
        </w:rPr>
        <w:t>《生成式人工智能内容创意与制作》</w:t>
      </w:r>
    </w:p>
    <w:p w:rsidR="0019220C" w:rsidRDefault="00E72665">
      <w:pPr>
        <w:spacing w:line="360" w:lineRule="auto"/>
        <w:ind w:firstLineChars="200" w:firstLine="480"/>
        <w:rPr>
          <w:rFonts w:ascii="宋体" w:hAnsi="宋体"/>
          <w:bCs/>
          <w:sz w:val="24"/>
        </w:rPr>
      </w:pPr>
      <w:r>
        <w:rPr>
          <w:rFonts w:ascii="宋体" w:hAnsi="宋体" w:hint="eastAsia"/>
          <w:bCs/>
          <w:sz w:val="24"/>
        </w:rPr>
        <w:t>《生成式人工智能内容创意与制作》</w:t>
      </w:r>
      <w:r>
        <w:rPr>
          <w:rFonts w:ascii="宋体" w:hAnsi="宋体"/>
          <w:bCs/>
          <w:sz w:val="24"/>
        </w:rPr>
        <w:t>由高校教师与行业企业导师联合授课，系统介绍生成式人工智能（</w:t>
      </w:r>
      <w:r>
        <w:rPr>
          <w:rFonts w:ascii="宋体" w:hAnsi="宋体"/>
          <w:bCs/>
          <w:sz w:val="24"/>
        </w:rPr>
        <w:t>AIGC</w:t>
      </w:r>
      <w:r>
        <w:rPr>
          <w:rFonts w:ascii="宋体" w:hAnsi="宋体"/>
          <w:bCs/>
          <w:sz w:val="24"/>
        </w:rPr>
        <w:t>）在</w:t>
      </w:r>
      <w:r>
        <w:rPr>
          <w:rFonts w:ascii="宋体" w:hAnsi="宋体" w:hint="eastAsia"/>
          <w:bCs/>
          <w:sz w:val="24"/>
        </w:rPr>
        <w:t>网络视听实务</w:t>
      </w:r>
      <w:r>
        <w:rPr>
          <w:rFonts w:ascii="宋体" w:hAnsi="宋体"/>
          <w:bCs/>
          <w:sz w:val="24"/>
        </w:rPr>
        <w:t>的应用场景与制作流程。课程围绕</w:t>
      </w:r>
      <w:r>
        <w:rPr>
          <w:rFonts w:ascii="宋体" w:hAnsi="宋体"/>
          <w:bCs/>
          <w:sz w:val="24"/>
        </w:rPr>
        <w:t>“</w:t>
      </w:r>
      <w:r>
        <w:rPr>
          <w:rFonts w:ascii="宋体" w:hAnsi="宋体"/>
          <w:bCs/>
          <w:sz w:val="24"/>
        </w:rPr>
        <w:t>从创意到成片</w:t>
      </w:r>
      <w:r>
        <w:rPr>
          <w:rFonts w:ascii="宋体" w:hAnsi="宋体"/>
          <w:bCs/>
          <w:sz w:val="24"/>
        </w:rPr>
        <w:t>”</w:t>
      </w:r>
      <w:r>
        <w:rPr>
          <w:rFonts w:ascii="宋体" w:hAnsi="宋体"/>
          <w:bCs/>
          <w:sz w:val="24"/>
        </w:rPr>
        <w:t>的完整链条，重点涵盖：文生图、文生视频等主流</w:t>
      </w:r>
      <w:r>
        <w:rPr>
          <w:rFonts w:ascii="宋体" w:hAnsi="宋体"/>
          <w:bCs/>
          <w:sz w:val="24"/>
        </w:rPr>
        <w:t>AIGC</w:t>
      </w:r>
      <w:r>
        <w:rPr>
          <w:rFonts w:ascii="宋体" w:hAnsi="宋体"/>
          <w:bCs/>
          <w:sz w:val="24"/>
        </w:rPr>
        <w:t>工具的基本原理与操作方法</w:t>
      </w:r>
      <w:r>
        <w:rPr>
          <w:rFonts w:ascii="宋体" w:hAnsi="宋体" w:hint="eastAsia"/>
          <w:bCs/>
          <w:sz w:val="24"/>
        </w:rPr>
        <w:t>。</w:t>
      </w:r>
      <w:r>
        <w:rPr>
          <w:rFonts w:ascii="宋体" w:hAnsi="宋体"/>
          <w:bCs/>
          <w:sz w:val="24"/>
        </w:rPr>
        <w:t>课程以</w:t>
      </w:r>
      <w:r>
        <w:rPr>
          <w:rFonts w:ascii="宋体" w:hAnsi="宋体"/>
          <w:bCs/>
          <w:sz w:val="24"/>
        </w:rPr>
        <w:t>“</w:t>
      </w:r>
      <w:r>
        <w:rPr>
          <w:rFonts w:ascii="宋体" w:hAnsi="宋体"/>
          <w:bCs/>
          <w:sz w:val="24"/>
        </w:rPr>
        <w:t>从</w:t>
      </w:r>
      <w:r>
        <w:rPr>
          <w:rFonts w:ascii="宋体" w:hAnsi="宋体"/>
          <w:bCs/>
          <w:sz w:val="24"/>
        </w:rPr>
        <w:t>故事创意到完成剧本</w:t>
      </w:r>
      <w:r>
        <w:rPr>
          <w:rFonts w:ascii="宋体" w:hAnsi="宋体"/>
          <w:bCs/>
          <w:sz w:val="24"/>
        </w:rPr>
        <w:t>”</w:t>
      </w:r>
      <w:r>
        <w:rPr>
          <w:rFonts w:ascii="宋体" w:hAnsi="宋体"/>
          <w:bCs/>
          <w:sz w:val="24"/>
        </w:rPr>
        <w:t>为主线，系统讲解如何利用</w:t>
      </w:r>
      <w:r>
        <w:rPr>
          <w:rFonts w:ascii="宋体" w:hAnsi="宋体"/>
          <w:bCs/>
          <w:sz w:val="24"/>
        </w:rPr>
        <w:t xml:space="preserve"> AIGC </w:t>
      </w:r>
      <w:r>
        <w:rPr>
          <w:rFonts w:ascii="宋体" w:hAnsi="宋体"/>
          <w:bCs/>
          <w:sz w:val="24"/>
        </w:rPr>
        <w:t>工具进行世界观设定、人物小传撰写、故事梗概与分集大纲生成、场景设计与对话润色，以及法治主题等项目的类型化叙事策略。通过企业真实项目案例解析与小组项目制实践，本课程引导学生在掌握</w:t>
      </w:r>
      <w:r>
        <w:rPr>
          <w:rFonts w:ascii="宋体" w:hAnsi="宋体"/>
          <w:bCs/>
          <w:sz w:val="24"/>
        </w:rPr>
        <w:t>AIGC</w:t>
      </w:r>
      <w:r>
        <w:rPr>
          <w:rFonts w:ascii="宋体" w:hAnsi="宋体"/>
          <w:bCs/>
          <w:sz w:val="24"/>
        </w:rPr>
        <w:t>技术的同时，理解平台规则与版权、合规、伦理等基本要求，形成兼具创意表达能力与工具使用能力的</w:t>
      </w:r>
      <w:r>
        <w:rPr>
          <w:rFonts w:ascii="宋体" w:hAnsi="宋体"/>
          <w:bCs/>
          <w:sz w:val="24"/>
        </w:rPr>
        <w:t>“</w:t>
      </w:r>
      <w:r>
        <w:rPr>
          <w:rFonts w:ascii="宋体" w:hAnsi="宋体"/>
          <w:bCs/>
          <w:sz w:val="24"/>
        </w:rPr>
        <w:t>新型内容生产者</w:t>
      </w:r>
      <w:r>
        <w:rPr>
          <w:rFonts w:ascii="宋体" w:hAnsi="宋体"/>
          <w:bCs/>
          <w:sz w:val="24"/>
        </w:rPr>
        <w:t>”</w:t>
      </w:r>
      <w:r>
        <w:rPr>
          <w:rFonts w:ascii="宋体" w:hAnsi="宋体"/>
          <w:bCs/>
          <w:sz w:val="24"/>
        </w:rPr>
        <w:t>素养，为未来在新媒体平台、</w:t>
      </w:r>
      <w:r>
        <w:rPr>
          <w:rFonts w:ascii="宋体" w:hAnsi="宋体"/>
          <w:bCs/>
          <w:sz w:val="24"/>
        </w:rPr>
        <w:t>MCN</w:t>
      </w:r>
      <w:r>
        <w:rPr>
          <w:rFonts w:ascii="宋体" w:hAnsi="宋体"/>
          <w:bCs/>
          <w:sz w:val="24"/>
        </w:rPr>
        <w:t>机构、内容制作公司及相关行业岗位中开展智能内容生产奠定基础。</w:t>
      </w:r>
    </w:p>
    <w:p w:rsidR="0019220C" w:rsidRDefault="00E72665">
      <w:pPr>
        <w:numPr>
          <w:ilvl w:val="0"/>
          <w:numId w:val="1"/>
        </w:numPr>
        <w:spacing w:line="560" w:lineRule="exact"/>
        <w:rPr>
          <w:b/>
          <w:bCs/>
          <w:kern w:val="0"/>
          <w:sz w:val="24"/>
        </w:rPr>
      </w:pPr>
      <w:r>
        <w:rPr>
          <w:rFonts w:hint="eastAsia"/>
          <w:b/>
          <w:bCs/>
          <w:kern w:val="0"/>
          <w:sz w:val="24"/>
        </w:rPr>
        <w:t>《智能影像艺术（网络视听）概论》</w:t>
      </w:r>
    </w:p>
    <w:p w:rsidR="0019220C" w:rsidRDefault="00E72665">
      <w:pPr>
        <w:spacing w:line="360" w:lineRule="auto"/>
        <w:ind w:firstLineChars="200" w:firstLine="480"/>
        <w:rPr>
          <w:rFonts w:ascii="宋体" w:hAnsi="宋体"/>
          <w:bCs/>
          <w:sz w:val="24"/>
        </w:rPr>
      </w:pPr>
      <w:r>
        <w:rPr>
          <w:rFonts w:ascii="宋体" w:hAnsi="宋体" w:hint="eastAsia"/>
          <w:bCs/>
          <w:sz w:val="24"/>
        </w:rPr>
        <w:t>本课程是网络视听实务专业的学科基础课</w:t>
      </w:r>
      <w:r>
        <w:rPr>
          <w:rFonts w:ascii="宋体" w:hAnsi="宋体" w:hint="eastAsia"/>
          <w:bCs/>
          <w:sz w:val="24"/>
        </w:rPr>
        <w:t>程，旨在系统构建学生对法治文化的整体性认知框架，为后续的法治视听创作与智能传播实践奠定坚实的价值根基与理论支撑。课程超越单一法学视角，融合法学、文化研究、传播学与艺术学等多维学科视野，深入阐释法治文化的核心要义、历史脉络、价值体系及其与当代中国社会治理、公民生活的深刻互动。</w:t>
      </w:r>
    </w:p>
    <w:p w:rsidR="0019220C" w:rsidRDefault="00E72665">
      <w:pPr>
        <w:spacing w:line="360" w:lineRule="auto"/>
        <w:ind w:firstLineChars="200" w:firstLine="480"/>
        <w:rPr>
          <w:rFonts w:ascii="宋体" w:hAnsi="宋体"/>
          <w:bCs/>
          <w:sz w:val="24"/>
        </w:rPr>
      </w:pPr>
      <w:r>
        <w:rPr>
          <w:rFonts w:ascii="宋体" w:hAnsi="宋体" w:hint="eastAsia"/>
          <w:bCs/>
          <w:sz w:val="24"/>
        </w:rPr>
        <w:t>课程内容围绕“理论溯源—价值阐释—当代转化”的逻辑主线展开。首先，引导学生探究中外法治文化的思想源流与发展历程，理解法治作为一种文化形态的精神内核与制度表征；其次，聚焦中国特色社会主义法治文化的核心内容与实践成就；最后，紧密结合数智时代</w:t>
      </w:r>
      <w:r>
        <w:rPr>
          <w:rFonts w:ascii="宋体" w:hAnsi="宋体" w:hint="eastAsia"/>
          <w:bCs/>
          <w:sz w:val="24"/>
        </w:rPr>
        <w:t>语境，探讨法治文化在公共话语、大众媒介特别是视听传播场域中的呈现方式、传播规律与创新挑战。</w:t>
      </w:r>
    </w:p>
    <w:p w:rsidR="0019220C" w:rsidRDefault="00E72665">
      <w:pPr>
        <w:numPr>
          <w:ilvl w:val="0"/>
          <w:numId w:val="1"/>
        </w:numPr>
        <w:spacing w:line="560" w:lineRule="exact"/>
        <w:rPr>
          <w:b/>
          <w:bCs/>
          <w:kern w:val="0"/>
          <w:sz w:val="24"/>
        </w:rPr>
      </w:pPr>
      <w:r>
        <w:rPr>
          <w:rFonts w:hint="eastAsia"/>
          <w:b/>
          <w:bCs/>
          <w:kern w:val="0"/>
          <w:sz w:val="24"/>
        </w:rPr>
        <w:t>《法治视频工作坊》</w:t>
      </w:r>
    </w:p>
    <w:p w:rsidR="0019220C" w:rsidRDefault="00E72665">
      <w:pPr>
        <w:spacing w:line="560" w:lineRule="exact"/>
        <w:ind w:firstLineChars="200" w:firstLine="480"/>
        <w:rPr>
          <w:b/>
          <w:bCs/>
          <w:kern w:val="0"/>
          <w:sz w:val="24"/>
        </w:rPr>
      </w:pPr>
      <w:r>
        <w:rPr>
          <w:rFonts w:ascii="宋体" w:hAnsi="宋体" w:hint="eastAsia"/>
          <w:bCs/>
          <w:sz w:val="24"/>
        </w:rPr>
        <w:t>《法治视频工作坊》是网络视听实务的专业核心实践环节，以项目制贯穿始终，旨在培养学生将抽象法律议题转化为具象视听作品的综合能力。课程紧密围绕智能时代法</w:t>
      </w:r>
      <w:r>
        <w:rPr>
          <w:rFonts w:ascii="宋体" w:hAnsi="宋体" w:hint="eastAsia"/>
          <w:bCs/>
          <w:sz w:val="24"/>
        </w:rPr>
        <w:lastRenderedPageBreak/>
        <w:t>治宣传的实际需求，引导学生从真实法治案例或社会热点出发，完成从法律解读、创意策划、拍摄制作到智能分发与效果评估的全流程实践。教学中将有机融合法律叙事构建、视听语言运用及</w:t>
      </w:r>
      <w:r>
        <w:rPr>
          <w:rFonts w:ascii="宋体" w:hAnsi="宋体" w:hint="eastAsia"/>
          <w:bCs/>
          <w:sz w:val="24"/>
        </w:rPr>
        <w:t>AIGC</w:t>
      </w:r>
      <w:r>
        <w:rPr>
          <w:rFonts w:ascii="宋体" w:hAnsi="宋体" w:hint="eastAsia"/>
          <w:bCs/>
          <w:sz w:val="24"/>
        </w:rPr>
        <w:t>等智能工具在脚本生成、素材处理与剪辑优化中的实战应用，并邀请来自媒体与政法一</w:t>
      </w:r>
      <w:r>
        <w:rPr>
          <w:rFonts w:ascii="宋体" w:hAnsi="宋体" w:hint="eastAsia"/>
          <w:bCs/>
          <w:sz w:val="24"/>
        </w:rPr>
        <w:t>线的行业导师进行针对性指导。通过高强度、团队化的项目实战，使学生深度掌握法治视听内容的核心创作规律与前沿技术赋能路径，最终产出具有传播价值的成熟法治视频作品，切实提升其在法律理解、创意表达与技术应用上的复合型能力。</w:t>
      </w:r>
    </w:p>
    <w:p w:rsidR="0019220C" w:rsidRDefault="00E72665" w:rsidP="00B86AFD">
      <w:pPr>
        <w:spacing w:line="360" w:lineRule="auto"/>
        <w:ind w:firstLineChars="200" w:firstLine="482"/>
        <w:rPr>
          <w:rStyle w:val="a9"/>
          <w:rFonts w:ascii="黑体" w:eastAsia="黑体" w:hAnsi="黑体" w:cs="黑体"/>
          <w:sz w:val="24"/>
        </w:rPr>
      </w:pPr>
      <w:r>
        <w:rPr>
          <w:rStyle w:val="a9"/>
          <w:rFonts w:ascii="黑体" w:eastAsia="黑体" w:hAnsi="黑体" w:cs="黑体" w:hint="eastAsia"/>
          <w:sz w:val="24"/>
        </w:rPr>
        <w:t>五、师资力量</w:t>
      </w:r>
    </w:p>
    <w:p w:rsidR="0019220C" w:rsidRDefault="00E72665">
      <w:pPr>
        <w:spacing w:line="360" w:lineRule="auto"/>
        <w:ind w:firstLineChars="200" w:firstLine="480"/>
        <w:rPr>
          <w:rFonts w:ascii="宋体" w:hAnsi="宋体"/>
          <w:bCs/>
          <w:sz w:val="24"/>
        </w:rPr>
      </w:pPr>
      <w:r>
        <w:rPr>
          <w:rFonts w:ascii="宋体" w:hAnsi="宋体" w:hint="eastAsia"/>
          <w:bCs/>
          <w:sz w:val="24"/>
        </w:rPr>
        <w:t>闫立</w:t>
      </w:r>
      <w:r>
        <w:rPr>
          <w:rFonts w:ascii="宋体" w:hAnsi="宋体" w:hint="eastAsia"/>
          <w:bCs/>
          <w:sz w:val="24"/>
        </w:rPr>
        <w:tab/>
      </w:r>
      <w:r>
        <w:rPr>
          <w:rFonts w:ascii="宋体" w:hAnsi="宋体" w:hint="eastAsia"/>
          <w:bCs/>
          <w:sz w:val="24"/>
        </w:rPr>
        <w:tab/>
      </w:r>
      <w:r>
        <w:rPr>
          <w:rFonts w:ascii="宋体" w:hAnsi="宋体" w:hint="eastAsia"/>
          <w:bCs/>
          <w:sz w:val="24"/>
        </w:rPr>
        <w:t>二级教授</w:t>
      </w:r>
      <w:r>
        <w:rPr>
          <w:rFonts w:ascii="宋体" w:hAnsi="宋体" w:hint="eastAsia"/>
          <w:bCs/>
          <w:sz w:val="24"/>
        </w:rPr>
        <w:tab/>
      </w:r>
      <w:r>
        <w:rPr>
          <w:rFonts w:ascii="宋体" w:hAnsi="宋体" w:hint="eastAsia"/>
          <w:bCs/>
          <w:sz w:val="24"/>
        </w:rPr>
        <w:t>上海政法学院</w:t>
      </w:r>
    </w:p>
    <w:p w:rsidR="0019220C" w:rsidRDefault="00E72665">
      <w:pPr>
        <w:spacing w:line="360" w:lineRule="auto"/>
        <w:ind w:firstLineChars="200" w:firstLine="480"/>
        <w:rPr>
          <w:rFonts w:ascii="宋体" w:hAnsi="宋体"/>
          <w:bCs/>
          <w:sz w:val="24"/>
        </w:rPr>
      </w:pPr>
      <w:r>
        <w:rPr>
          <w:rFonts w:ascii="宋体" w:hAnsi="宋体" w:hint="eastAsia"/>
          <w:bCs/>
          <w:sz w:val="24"/>
        </w:rPr>
        <w:t>侯怀霞</w:t>
      </w:r>
      <w:r>
        <w:rPr>
          <w:rFonts w:ascii="宋体" w:hAnsi="宋体" w:hint="eastAsia"/>
          <w:bCs/>
          <w:sz w:val="24"/>
        </w:rPr>
        <w:t xml:space="preserve"> </w:t>
      </w:r>
      <w:r>
        <w:rPr>
          <w:rFonts w:ascii="宋体" w:hAnsi="宋体" w:hint="eastAsia"/>
          <w:bCs/>
          <w:sz w:val="24"/>
        </w:rPr>
        <w:tab/>
      </w:r>
      <w:r>
        <w:rPr>
          <w:rFonts w:ascii="宋体" w:hAnsi="宋体" w:hint="eastAsia"/>
          <w:bCs/>
          <w:sz w:val="24"/>
        </w:rPr>
        <w:t>教授</w:t>
      </w:r>
      <w:r>
        <w:rPr>
          <w:rFonts w:ascii="宋体" w:hAnsi="宋体" w:hint="eastAsia"/>
          <w:bCs/>
          <w:sz w:val="24"/>
        </w:rPr>
        <w:tab/>
      </w:r>
      <w:r>
        <w:rPr>
          <w:rFonts w:ascii="宋体" w:hAnsi="宋体" w:hint="eastAsia"/>
          <w:bCs/>
          <w:sz w:val="24"/>
        </w:rPr>
        <w:t>上海政法学院调解学院</w:t>
      </w:r>
    </w:p>
    <w:p w:rsidR="0019220C" w:rsidRDefault="00E72665">
      <w:pPr>
        <w:spacing w:line="360" w:lineRule="auto"/>
        <w:ind w:firstLineChars="200" w:firstLine="480"/>
        <w:rPr>
          <w:rFonts w:ascii="宋体" w:hAnsi="宋体"/>
          <w:bCs/>
          <w:sz w:val="24"/>
        </w:rPr>
      </w:pPr>
      <w:r>
        <w:rPr>
          <w:rFonts w:ascii="宋体" w:hAnsi="宋体" w:hint="eastAsia"/>
          <w:bCs/>
          <w:sz w:val="24"/>
        </w:rPr>
        <w:t>周丹彤</w:t>
      </w:r>
      <w:r>
        <w:rPr>
          <w:rFonts w:ascii="宋体" w:hAnsi="宋体" w:hint="eastAsia"/>
          <w:bCs/>
          <w:sz w:val="24"/>
        </w:rPr>
        <w:tab/>
      </w:r>
      <w:r>
        <w:rPr>
          <w:rFonts w:ascii="宋体" w:hAnsi="宋体" w:hint="eastAsia"/>
          <w:bCs/>
          <w:sz w:val="24"/>
        </w:rPr>
        <w:tab/>
      </w:r>
      <w:r>
        <w:rPr>
          <w:rFonts w:ascii="宋体" w:hAnsi="宋体" w:hint="eastAsia"/>
          <w:bCs/>
          <w:sz w:val="24"/>
        </w:rPr>
        <w:t>一级主任科员、网宣科科长</w:t>
      </w:r>
      <w:r>
        <w:rPr>
          <w:rFonts w:ascii="宋体" w:hAnsi="宋体" w:hint="eastAsia"/>
          <w:bCs/>
          <w:sz w:val="24"/>
        </w:rPr>
        <w:t xml:space="preserve">  </w:t>
      </w:r>
      <w:r>
        <w:rPr>
          <w:rFonts w:ascii="宋体" w:hAnsi="宋体" w:hint="eastAsia"/>
          <w:bCs/>
          <w:sz w:val="24"/>
        </w:rPr>
        <w:t>浦东法院政治部</w:t>
      </w:r>
    </w:p>
    <w:p w:rsidR="0019220C" w:rsidRDefault="00E72665">
      <w:pPr>
        <w:spacing w:line="360" w:lineRule="auto"/>
        <w:ind w:firstLineChars="200" w:firstLine="480"/>
        <w:rPr>
          <w:rFonts w:ascii="宋体" w:hAnsi="宋体"/>
          <w:bCs/>
          <w:sz w:val="24"/>
        </w:rPr>
      </w:pPr>
      <w:r>
        <w:rPr>
          <w:rFonts w:ascii="宋体" w:hAnsi="宋体" w:hint="eastAsia"/>
          <w:bCs/>
          <w:sz w:val="24"/>
        </w:rPr>
        <w:t>陈宏</w:t>
      </w:r>
      <w:r>
        <w:rPr>
          <w:rFonts w:ascii="宋体" w:hAnsi="宋体" w:hint="eastAsia"/>
          <w:bCs/>
          <w:sz w:val="24"/>
        </w:rPr>
        <w:tab/>
      </w:r>
      <w:r>
        <w:rPr>
          <w:rFonts w:ascii="宋体" w:hAnsi="宋体" w:hint="eastAsia"/>
          <w:bCs/>
          <w:sz w:val="24"/>
        </w:rPr>
        <w:tab/>
      </w:r>
      <w:r>
        <w:rPr>
          <w:rFonts w:ascii="宋体" w:hAnsi="宋体" w:hint="eastAsia"/>
          <w:bCs/>
          <w:sz w:val="24"/>
        </w:rPr>
        <w:t>高级编辑</w:t>
      </w:r>
      <w:r>
        <w:rPr>
          <w:rFonts w:ascii="宋体" w:hAnsi="宋体" w:hint="eastAsia"/>
          <w:bCs/>
          <w:sz w:val="24"/>
        </w:rPr>
        <w:tab/>
      </w:r>
      <w:r>
        <w:rPr>
          <w:rFonts w:ascii="宋体" w:hAnsi="宋体" w:hint="eastAsia"/>
          <w:bCs/>
          <w:sz w:val="24"/>
        </w:rPr>
        <w:t>中国教育电视台</w:t>
      </w:r>
    </w:p>
    <w:p w:rsidR="0019220C" w:rsidRDefault="00E72665">
      <w:pPr>
        <w:spacing w:line="360" w:lineRule="auto"/>
        <w:ind w:firstLineChars="200" w:firstLine="480"/>
        <w:rPr>
          <w:rFonts w:ascii="宋体" w:hAnsi="宋体"/>
          <w:bCs/>
          <w:sz w:val="24"/>
        </w:rPr>
      </w:pPr>
      <w:r>
        <w:rPr>
          <w:rFonts w:ascii="宋体" w:hAnsi="宋体" w:hint="eastAsia"/>
          <w:bCs/>
          <w:sz w:val="24"/>
        </w:rPr>
        <w:t>姚贇勤</w:t>
      </w:r>
      <w:r>
        <w:rPr>
          <w:rFonts w:ascii="宋体" w:hAnsi="宋体" w:hint="eastAsia"/>
          <w:bCs/>
          <w:sz w:val="24"/>
        </w:rPr>
        <w:tab/>
        <w:t xml:space="preserve">    </w:t>
      </w:r>
      <w:r>
        <w:rPr>
          <w:rFonts w:ascii="宋体" w:hAnsi="宋体" w:hint="eastAsia"/>
          <w:bCs/>
          <w:sz w:val="24"/>
        </w:rPr>
        <w:t>二级导演</w:t>
      </w:r>
      <w:r>
        <w:rPr>
          <w:rFonts w:ascii="宋体" w:hAnsi="宋体" w:hint="eastAsia"/>
          <w:bCs/>
          <w:sz w:val="24"/>
        </w:rPr>
        <w:tab/>
      </w:r>
      <w:r>
        <w:rPr>
          <w:rFonts w:ascii="宋体" w:hAnsi="宋体" w:hint="eastAsia"/>
          <w:bCs/>
          <w:sz w:val="24"/>
        </w:rPr>
        <w:t>上海教育电视台</w:t>
      </w:r>
    </w:p>
    <w:p w:rsidR="0019220C" w:rsidRDefault="00E72665">
      <w:pPr>
        <w:spacing w:line="360" w:lineRule="auto"/>
        <w:ind w:firstLineChars="200" w:firstLine="480"/>
        <w:rPr>
          <w:rFonts w:ascii="宋体" w:hAnsi="宋体"/>
          <w:bCs/>
          <w:sz w:val="24"/>
        </w:rPr>
      </w:pPr>
      <w:r>
        <w:rPr>
          <w:rFonts w:ascii="宋体" w:hAnsi="宋体" w:hint="eastAsia"/>
          <w:bCs/>
          <w:sz w:val="24"/>
        </w:rPr>
        <w:t>宁玉琪</w:t>
      </w:r>
      <w:r>
        <w:rPr>
          <w:rFonts w:ascii="宋体" w:hAnsi="宋体" w:hint="eastAsia"/>
          <w:bCs/>
          <w:sz w:val="24"/>
        </w:rPr>
        <w:t xml:space="preserve">    </w:t>
      </w:r>
      <w:r>
        <w:rPr>
          <w:rFonts w:ascii="宋体" w:hAnsi="宋体" w:hint="eastAsia"/>
          <w:bCs/>
          <w:sz w:val="24"/>
        </w:rPr>
        <w:t>高级总监</w:t>
      </w:r>
      <w:r>
        <w:rPr>
          <w:rFonts w:ascii="宋体" w:hAnsi="宋体" w:hint="eastAsia"/>
          <w:bCs/>
          <w:sz w:val="24"/>
        </w:rPr>
        <w:t xml:space="preserve">  </w:t>
      </w:r>
      <w:r>
        <w:rPr>
          <w:rFonts w:ascii="宋体" w:hAnsi="宋体" w:hint="eastAsia"/>
          <w:bCs/>
          <w:sz w:val="24"/>
        </w:rPr>
        <w:t>爱奇艺纪录片中心</w:t>
      </w:r>
    </w:p>
    <w:p w:rsidR="0019220C" w:rsidRDefault="00E72665">
      <w:pPr>
        <w:spacing w:line="360" w:lineRule="auto"/>
        <w:ind w:firstLineChars="200" w:firstLine="480"/>
        <w:rPr>
          <w:rFonts w:ascii="宋体" w:hAnsi="宋体"/>
          <w:bCs/>
          <w:sz w:val="24"/>
        </w:rPr>
      </w:pPr>
      <w:r>
        <w:rPr>
          <w:rFonts w:ascii="宋体" w:hAnsi="宋体" w:hint="eastAsia"/>
          <w:bCs/>
          <w:sz w:val="24"/>
        </w:rPr>
        <w:t>翟倩</w:t>
      </w:r>
      <w:r>
        <w:rPr>
          <w:rFonts w:ascii="宋体" w:hAnsi="宋体" w:hint="eastAsia"/>
          <w:bCs/>
          <w:sz w:val="24"/>
        </w:rPr>
        <w:t xml:space="preserve">      </w:t>
      </w:r>
      <w:r>
        <w:rPr>
          <w:rFonts w:ascii="宋体" w:hAnsi="宋体" w:hint="eastAsia"/>
          <w:bCs/>
          <w:sz w:val="24"/>
        </w:rPr>
        <w:t>资深制片人</w:t>
      </w:r>
      <w:r>
        <w:rPr>
          <w:rFonts w:ascii="宋体" w:hAnsi="宋体" w:hint="eastAsia"/>
          <w:bCs/>
          <w:sz w:val="24"/>
        </w:rPr>
        <w:t xml:space="preserve"> </w:t>
      </w:r>
      <w:r>
        <w:rPr>
          <w:rFonts w:ascii="宋体" w:hAnsi="宋体" w:hint="eastAsia"/>
          <w:bCs/>
          <w:sz w:val="24"/>
        </w:rPr>
        <w:t>烧糖文化科技有限公司合伙人</w:t>
      </w:r>
    </w:p>
    <w:p w:rsidR="0019220C" w:rsidRDefault="00E72665">
      <w:pPr>
        <w:spacing w:line="360" w:lineRule="auto"/>
        <w:ind w:firstLineChars="200" w:firstLine="480"/>
        <w:rPr>
          <w:rFonts w:ascii="宋体" w:hAnsi="宋体"/>
          <w:bCs/>
          <w:sz w:val="24"/>
        </w:rPr>
      </w:pPr>
      <w:r>
        <w:rPr>
          <w:rFonts w:ascii="宋体" w:hAnsi="宋体" w:hint="eastAsia"/>
          <w:bCs/>
          <w:sz w:val="24"/>
        </w:rPr>
        <w:t>徐晓林</w:t>
      </w:r>
      <w:r>
        <w:rPr>
          <w:rFonts w:ascii="宋体" w:hAnsi="宋体" w:hint="eastAsia"/>
          <w:bCs/>
          <w:sz w:val="24"/>
        </w:rPr>
        <w:t xml:space="preserve">  </w:t>
      </w:r>
      <w:r>
        <w:rPr>
          <w:rFonts w:ascii="宋体" w:hAnsi="宋体" w:hint="eastAsia"/>
          <w:bCs/>
          <w:sz w:val="24"/>
        </w:rPr>
        <w:tab/>
      </w:r>
      <w:r>
        <w:rPr>
          <w:rFonts w:ascii="宋体" w:hAnsi="宋体" w:hint="eastAsia"/>
          <w:bCs/>
          <w:sz w:val="24"/>
        </w:rPr>
        <w:t>资深导演</w:t>
      </w:r>
      <w:r>
        <w:rPr>
          <w:rFonts w:ascii="宋体" w:hAnsi="宋体" w:hint="eastAsia"/>
          <w:bCs/>
          <w:sz w:val="24"/>
        </w:rPr>
        <w:t xml:space="preserve"> </w:t>
      </w:r>
      <w:r>
        <w:rPr>
          <w:rFonts w:ascii="宋体" w:hAnsi="宋体" w:hint="eastAsia"/>
          <w:bCs/>
          <w:sz w:val="24"/>
        </w:rPr>
        <w:t>澎湃新闻</w:t>
      </w:r>
    </w:p>
    <w:p w:rsidR="0019220C" w:rsidRDefault="00E72665">
      <w:pPr>
        <w:spacing w:line="360" w:lineRule="auto"/>
        <w:ind w:firstLineChars="200" w:firstLine="480"/>
        <w:rPr>
          <w:rFonts w:ascii="宋体" w:hAnsi="宋体"/>
          <w:bCs/>
          <w:sz w:val="24"/>
        </w:rPr>
      </w:pPr>
      <w:r>
        <w:rPr>
          <w:rFonts w:ascii="宋体" w:hAnsi="宋体" w:hint="eastAsia"/>
          <w:bCs/>
          <w:sz w:val="24"/>
        </w:rPr>
        <w:t>沈安振</w:t>
      </w:r>
      <w:r>
        <w:rPr>
          <w:rFonts w:ascii="宋体" w:hAnsi="宋体" w:hint="eastAsia"/>
          <w:bCs/>
          <w:sz w:val="24"/>
        </w:rPr>
        <w:tab/>
        <w:t xml:space="preserve">   </w:t>
      </w:r>
      <w:r>
        <w:rPr>
          <w:rFonts w:ascii="宋体" w:hAnsi="宋体" w:hint="eastAsia"/>
          <w:bCs/>
          <w:sz w:val="24"/>
        </w:rPr>
        <w:t>资深导演</w:t>
      </w:r>
      <w:r>
        <w:rPr>
          <w:rFonts w:ascii="宋体" w:hAnsi="宋体" w:hint="eastAsia"/>
          <w:bCs/>
          <w:sz w:val="24"/>
        </w:rPr>
        <w:t xml:space="preserve">  </w:t>
      </w:r>
      <w:r>
        <w:rPr>
          <w:rFonts w:ascii="宋体" w:hAnsi="宋体" w:hint="eastAsia"/>
          <w:bCs/>
          <w:sz w:val="24"/>
        </w:rPr>
        <w:t>哔哩哔哩科技有限公司</w:t>
      </w:r>
    </w:p>
    <w:p w:rsidR="0019220C" w:rsidRDefault="00E72665">
      <w:pPr>
        <w:spacing w:line="360" w:lineRule="auto"/>
        <w:ind w:firstLineChars="200" w:firstLine="480"/>
        <w:rPr>
          <w:rFonts w:ascii="宋体" w:hAnsi="宋体"/>
          <w:bCs/>
          <w:sz w:val="24"/>
        </w:rPr>
      </w:pPr>
      <w:r>
        <w:rPr>
          <w:rFonts w:ascii="宋体" w:hAnsi="宋体" w:hint="eastAsia"/>
          <w:bCs/>
          <w:sz w:val="24"/>
        </w:rPr>
        <w:t>陈婷</w:t>
      </w:r>
      <w:r>
        <w:rPr>
          <w:rFonts w:ascii="宋体" w:hAnsi="宋体" w:hint="eastAsia"/>
          <w:bCs/>
          <w:sz w:val="24"/>
        </w:rPr>
        <w:t xml:space="preserve">     </w:t>
      </w:r>
      <w:r>
        <w:rPr>
          <w:rFonts w:ascii="宋体" w:hAnsi="宋体" w:hint="eastAsia"/>
          <w:bCs/>
          <w:sz w:val="24"/>
        </w:rPr>
        <w:t>副教授</w:t>
      </w:r>
      <w:r>
        <w:rPr>
          <w:rFonts w:ascii="宋体" w:hAnsi="宋体" w:hint="eastAsia"/>
          <w:bCs/>
          <w:sz w:val="24"/>
        </w:rPr>
        <w:t xml:space="preserve">   </w:t>
      </w:r>
      <w:r>
        <w:rPr>
          <w:rFonts w:ascii="宋体" w:hAnsi="宋体" w:hint="eastAsia"/>
          <w:bCs/>
          <w:sz w:val="24"/>
        </w:rPr>
        <w:t>上海纪录片学院（法治宣传教育学院）</w:t>
      </w:r>
    </w:p>
    <w:p w:rsidR="0019220C" w:rsidRDefault="00E72665">
      <w:pPr>
        <w:spacing w:line="360" w:lineRule="auto"/>
        <w:ind w:firstLineChars="200" w:firstLine="480"/>
        <w:rPr>
          <w:rFonts w:ascii="宋体" w:hAnsi="宋体"/>
          <w:bCs/>
          <w:sz w:val="24"/>
        </w:rPr>
      </w:pPr>
      <w:r>
        <w:rPr>
          <w:rFonts w:ascii="宋体" w:hAnsi="宋体" w:hint="eastAsia"/>
          <w:bCs/>
          <w:sz w:val="24"/>
        </w:rPr>
        <w:t>徐红</w:t>
      </w:r>
      <w:r>
        <w:rPr>
          <w:rFonts w:ascii="宋体" w:hAnsi="宋体" w:hint="eastAsia"/>
          <w:bCs/>
          <w:sz w:val="24"/>
        </w:rPr>
        <w:tab/>
        <w:t xml:space="preserve">   </w:t>
      </w:r>
      <w:r>
        <w:rPr>
          <w:rFonts w:ascii="宋体" w:hAnsi="宋体" w:hint="eastAsia"/>
          <w:bCs/>
          <w:sz w:val="24"/>
        </w:rPr>
        <w:t>教授</w:t>
      </w:r>
      <w:r>
        <w:rPr>
          <w:rFonts w:ascii="宋体" w:hAnsi="宋体" w:hint="eastAsia"/>
          <w:bCs/>
          <w:sz w:val="24"/>
        </w:rPr>
        <w:tab/>
        <w:t xml:space="preserve"> </w:t>
      </w:r>
      <w:r>
        <w:rPr>
          <w:rFonts w:ascii="宋体" w:hAnsi="宋体" w:hint="eastAsia"/>
          <w:bCs/>
          <w:sz w:val="24"/>
        </w:rPr>
        <w:t>上海纪录片学院（法治宣传教育学院）</w:t>
      </w:r>
    </w:p>
    <w:p w:rsidR="0019220C" w:rsidRDefault="00E72665">
      <w:pPr>
        <w:spacing w:line="360" w:lineRule="auto"/>
        <w:ind w:firstLineChars="200" w:firstLine="480"/>
        <w:rPr>
          <w:rFonts w:ascii="宋体" w:hAnsi="宋体"/>
          <w:bCs/>
          <w:sz w:val="24"/>
        </w:rPr>
      </w:pPr>
      <w:r>
        <w:rPr>
          <w:rFonts w:ascii="宋体" w:hAnsi="宋体" w:hint="eastAsia"/>
          <w:bCs/>
          <w:sz w:val="24"/>
        </w:rPr>
        <w:t>张长</w:t>
      </w:r>
      <w:r>
        <w:rPr>
          <w:rFonts w:ascii="宋体" w:hAnsi="宋体" w:hint="eastAsia"/>
          <w:bCs/>
          <w:sz w:val="24"/>
        </w:rPr>
        <w:tab/>
        <w:t xml:space="preserve">   </w:t>
      </w:r>
      <w:r>
        <w:rPr>
          <w:rFonts w:ascii="宋体" w:hAnsi="宋体" w:hint="eastAsia"/>
          <w:bCs/>
          <w:sz w:val="24"/>
        </w:rPr>
        <w:t>讲师</w:t>
      </w:r>
      <w:r>
        <w:rPr>
          <w:rFonts w:ascii="宋体" w:hAnsi="宋体" w:hint="eastAsia"/>
          <w:bCs/>
          <w:sz w:val="24"/>
        </w:rPr>
        <w:tab/>
        <w:t xml:space="preserve"> </w:t>
      </w:r>
      <w:r>
        <w:rPr>
          <w:rFonts w:ascii="宋体" w:hAnsi="宋体" w:hint="eastAsia"/>
          <w:bCs/>
          <w:sz w:val="24"/>
        </w:rPr>
        <w:t>上海纪录片学院（法治宣传教育学院）</w:t>
      </w:r>
    </w:p>
    <w:p w:rsidR="0019220C" w:rsidRDefault="00E72665">
      <w:pPr>
        <w:spacing w:line="360" w:lineRule="auto"/>
        <w:ind w:firstLineChars="200" w:firstLine="480"/>
        <w:rPr>
          <w:rFonts w:ascii="宋体" w:hAnsi="宋体"/>
          <w:bCs/>
          <w:sz w:val="24"/>
        </w:rPr>
      </w:pPr>
      <w:r>
        <w:rPr>
          <w:rFonts w:ascii="宋体" w:hAnsi="宋体" w:hint="eastAsia"/>
          <w:bCs/>
          <w:sz w:val="24"/>
        </w:rPr>
        <w:t>王曼</w:t>
      </w:r>
      <w:r>
        <w:rPr>
          <w:rFonts w:ascii="宋体" w:hAnsi="宋体" w:hint="eastAsia"/>
          <w:bCs/>
          <w:sz w:val="24"/>
        </w:rPr>
        <w:tab/>
        <w:t xml:space="preserve">   </w:t>
      </w:r>
      <w:r>
        <w:rPr>
          <w:rFonts w:ascii="宋体" w:hAnsi="宋体" w:hint="eastAsia"/>
          <w:bCs/>
          <w:sz w:val="24"/>
        </w:rPr>
        <w:t>讲师</w:t>
      </w:r>
      <w:r>
        <w:rPr>
          <w:rFonts w:ascii="宋体" w:hAnsi="宋体" w:hint="eastAsia"/>
          <w:bCs/>
          <w:sz w:val="24"/>
        </w:rPr>
        <w:tab/>
        <w:t xml:space="preserve"> </w:t>
      </w:r>
      <w:r>
        <w:rPr>
          <w:rFonts w:ascii="宋体" w:hAnsi="宋体" w:hint="eastAsia"/>
          <w:bCs/>
          <w:sz w:val="24"/>
        </w:rPr>
        <w:t>上海纪录片学院（法治宣传教育学院）</w:t>
      </w:r>
    </w:p>
    <w:p w:rsidR="0019220C" w:rsidRDefault="00E72665">
      <w:pPr>
        <w:spacing w:line="360" w:lineRule="auto"/>
        <w:ind w:firstLineChars="200" w:firstLine="480"/>
        <w:rPr>
          <w:rFonts w:ascii="宋体" w:hAnsi="宋体"/>
          <w:bCs/>
          <w:sz w:val="24"/>
        </w:rPr>
      </w:pPr>
      <w:r>
        <w:rPr>
          <w:rFonts w:ascii="宋体" w:hAnsi="宋体" w:hint="eastAsia"/>
          <w:bCs/>
          <w:sz w:val="24"/>
        </w:rPr>
        <w:t>朱子彤</w:t>
      </w:r>
      <w:r>
        <w:rPr>
          <w:rFonts w:ascii="宋体" w:hAnsi="宋体" w:hint="eastAsia"/>
          <w:bCs/>
          <w:sz w:val="24"/>
        </w:rPr>
        <w:tab/>
        <w:t xml:space="preserve">   </w:t>
      </w:r>
      <w:r>
        <w:rPr>
          <w:rFonts w:ascii="宋体" w:hAnsi="宋体" w:hint="eastAsia"/>
          <w:bCs/>
          <w:sz w:val="24"/>
        </w:rPr>
        <w:t>讲师</w:t>
      </w:r>
      <w:r>
        <w:rPr>
          <w:rFonts w:ascii="宋体" w:hAnsi="宋体" w:hint="eastAsia"/>
          <w:bCs/>
          <w:sz w:val="24"/>
        </w:rPr>
        <w:t xml:space="preserve">    </w:t>
      </w:r>
      <w:r>
        <w:rPr>
          <w:rFonts w:ascii="宋体" w:hAnsi="宋体" w:hint="eastAsia"/>
          <w:bCs/>
          <w:sz w:val="24"/>
        </w:rPr>
        <w:t>上海纪录片学院（法治宣传教育学院）</w:t>
      </w:r>
    </w:p>
    <w:p w:rsidR="0019220C" w:rsidRDefault="00E72665">
      <w:pPr>
        <w:spacing w:line="360" w:lineRule="auto"/>
        <w:ind w:firstLineChars="200" w:firstLine="482"/>
        <w:rPr>
          <w:rStyle w:val="a9"/>
          <w:rFonts w:ascii="黑体" w:eastAsia="黑体" w:hAnsi="黑体" w:cs="黑体"/>
          <w:sz w:val="24"/>
        </w:rPr>
      </w:pPr>
      <w:r>
        <w:rPr>
          <w:rStyle w:val="a9"/>
          <w:rFonts w:ascii="黑体" w:eastAsia="黑体" w:hAnsi="黑体" w:cs="黑体" w:hint="eastAsia"/>
          <w:sz w:val="24"/>
        </w:rPr>
        <w:t>六、学制及证书</w:t>
      </w:r>
    </w:p>
    <w:p w:rsidR="0019220C" w:rsidRDefault="00E72665">
      <w:pPr>
        <w:spacing w:line="360" w:lineRule="auto"/>
        <w:ind w:firstLineChars="200" w:firstLine="480"/>
        <w:rPr>
          <w:rFonts w:ascii="宋体" w:hAnsi="宋体"/>
          <w:color w:val="4D4D4D"/>
          <w:sz w:val="24"/>
        </w:rPr>
      </w:pPr>
      <w:r>
        <w:rPr>
          <w:rFonts w:ascii="宋体" w:hAnsi="宋体" w:hint="eastAsia"/>
          <w:bCs/>
          <w:sz w:val="24"/>
        </w:rPr>
        <w:t>本微专业修读年限</w:t>
      </w:r>
      <w:r>
        <w:rPr>
          <w:rFonts w:ascii="宋体" w:hAnsi="宋体" w:hint="eastAsia"/>
          <w:bCs/>
          <w:sz w:val="24"/>
        </w:rPr>
        <w:t>为</w:t>
      </w:r>
      <w:r>
        <w:rPr>
          <w:rFonts w:ascii="宋体" w:hAnsi="宋体" w:hint="eastAsia"/>
          <w:bCs/>
          <w:sz w:val="24"/>
        </w:rPr>
        <w:t>2</w:t>
      </w:r>
      <w:r>
        <w:rPr>
          <w:rFonts w:ascii="宋体" w:hAnsi="宋体" w:hint="eastAsia"/>
          <w:bCs/>
          <w:sz w:val="24"/>
        </w:rPr>
        <w:t>个</w:t>
      </w:r>
      <w:r>
        <w:rPr>
          <w:rFonts w:ascii="宋体" w:hAnsi="宋体" w:hint="eastAsia"/>
          <w:bCs/>
          <w:sz w:val="24"/>
        </w:rPr>
        <w:t>学期</w:t>
      </w:r>
      <w:r>
        <w:rPr>
          <w:rFonts w:ascii="宋体" w:hAnsi="宋体" w:hint="eastAsia"/>
          <w:color w:val="4D4D4D"/>
          <w:sz w:val="24"/>
        </w:rPr>
        <w:t>。</w:t>
      </w:r>
      <w:r>
        <w:rPr>
          <w:rFonts w:ascii="宋体" w:hAnsi="宋体" w:hint="eastAsia"/>
          <w:bCs/>
          <w:sz w:val="24"/>
        </w:rPr>
        <w:t>完成全部课程修满学分的同学可获得上海政法学院颁发的</w:t>
      </w:r>
      <w:r>
        <w:rPr>
          <w:rFonts w:ascii="宋体" w:hAnsi="宋体" w:hint="eastAsia"/>
          <w:color w:val="4D4D4D"/>
          <w:sz w:val="24"/>
        </w:rPr>
        <w:t>“</w:t>
      </w:r>
      <w:r>
        <w:rPr>
          <w:rFonts w:ascii="黑体" w:eastAsia="黑体" w:hint="eastAsia"/>
          <w:b/>
          <w:sz w:val="24"/>
        </w:rPr>
        <w:t>网络视听实务</w:t>
      </w:r>
      <w:r>
        <w:rPr>
          <w:rFonts w:ascii="宋体" w:hAnsi="宋体" w:hint="eastAsia"/>
          <w:sz w:val="24"/>
        </w:rPr>
        <w:t>微专业结业证书”。</w:t>
      </w:r>
    </w:p>
    <w:p w:rsidR="0019220C" w:rsidRDefault="00E72665">
      <w:pPr>
        <w:spacing w:line="360" w:lineRule="auto"/>
        <w:ind w:firstLineChars="200" w:firstLine="482"/>
        <w:rPr>
          <w:rStyle w:val="a9"/>
          <w:rFonts w:ascii="黑体" w:eastAsia="黑体" w:hAnsi="黑体" w:cs="黑体"/>
          <w:sz w:val="24"/>
        </w:rPr>
      </w:pPr>
      <w:r>
        <w:rPr>
          <w:rStyle w:val="a9"/>
          <w:rFonts w:ascii="黑体" w:eastAsia="黑体" w:hAnsi="黑体" w:cs="黑体" w:hint="eastAsia"/>
          <w:sz w:val="24"/>
        </w:rPr>
        <w:t>七、报名时间与办法</w:t>
      </w:r>
    </w:p>
    <w:p w:rsidR="0019220C" w:rsidRDefault="00E72665">
      <w:pPr>
        <w:spacing w:line="360" w:lineRule="auto"/>
        <w:ind w:firstLineChars="200" w:firstLine="482"/>
        <w:rPr>
          <w:rFonts w:ascii="宋体" w:hAnsi="宋体"/>
          <w:sz w:val="24"/>
        </w:rPr>
      </w:pPr>
      <w:r>
        <w:rPr>
          <w:rFonts w:ascii="宋体" w:hAnsi="宋体" w:hint="eastAsia"/>
          <w:b/>
          <w:bCs/>
          <w:sz w:val="24"/>
        </w:rPr>
        <w:t>报名截止时间：</w:t>
      </w:r>
      <w:r>
        <w:rPr>
          <w:rFonts w:ascii="宋体" w:hAnsi="宋体" w:hint="eastAsia"/>
          <w:sz w:val="24"/>
        </w:rPr>
        <w:t>2</w:t>
      </w:r>
      <w:r>
        <w:rPr>
          <w:rFonts w:ascii="宋体" w:hAnsi="宋体"/>
          <w:sz w:val="24"/>
        </w:rPr>
        <w:t>02</w:t>
      </w:r>
      <w:r>
        <w:rPr>
          <w:rFonts w:ascii="宋体" w:hAnsi="宋体" w:hint="eastAsia"/>
          <w:sz w:val="24"/>
        </w:rPr>
        <w:t>6</w:t>
      </w:r>
      <w:r>
        <w:rPr>
          <w:rFonts w:ascii="宋体" w:hAnsi="宋体" w:hint="eastAsia"/>
          <w:sz w:val="24"/>
        </w:rPr>
        <w:t>年</w:t>
      </w:r>
      <w:r>
        <w:rPr>
          <w:rFonts w:ascii="宋体" w:hAnsi="宋体" w:hint="eastAsia"/>
          <w:sz w:val="24"/>
        </w:rPr>
        <w:t>5</w:t>
      </w:r>
      <w:r>
        <w:rPr>
          <w:rFonts w:ascii="宋体" w:hAnsi="宋体" w:hint="eastAsia"/>
          <w:sz w:val="24"/>
        </w:rPr>
        <w:t>月</w:t>
      </w:r>
      <w:r>
        <w:rPr>
          <w:rFonts w:ascii="宋体" w:hAnsi="宋体" w:hint="eastAsia"/>
          <w:sz w:val="24"/>
        </w:rPr>
        <w:t>12</w:t>
      </w:r>
      <w:r>
        <w:rPr>
          <w:rFonts w:ascii="宋体" w:hAnsi="宋体" w:hint="eastAsia"/>
          <w:sz w:val="24"/>
        </w:rPr>
        <w:t>日</w:t>
      </w:r>
      <w:r>
        <w:rPr>
          <w:rFonts w:ascii="宋体" w:hAnsi="宋体" w:hint="eastAsia"/>
          <w:sz w:val="24"/>
        </w:rPr>
        <w:t>（</w:t>
      </w:r>
      <w:r>
        <w:rPr>
          <w:rFonts w:ascii="宋体" w:hAnsi="宋体" w:hint="eastAsia"/>
          <w:sz w:val="24"/>
        </w:rPr>
        <w:t>星期二</w:t>
      </w:r>
      <w:r>
        <w:rPr>
          <w:rFonts w:ascii="宋体" w:hAnsi="宋体" w:hint="eastAsia"/>
          <w:sz w:val="24"/>
        </w:rPr>
        <w:t>）</w:t>
      </w:r>
      <w:r>
        <w:rPr>
          <w:rFonts w:ascii="宋体" w:hAnsi="宋体" w:hint="eastAsia"/>
          <w:sz w:val="24"/>
        </w:rPr>
        <w:t>。</w:t>
      </w:r>
    </w:p>
    <w:p w:rsidR="0019220C" w:rsidRDefault="00E72665">
      <w:pPr>
        <w:spacing w:line="360" w:lineRule="auto"/>
        <w:ind w:firstLineChars="200" w:firstLine="482"/>
        <w:rPr>
          <w:rFonts w:ascii="宋体" w:hAnsi="宋体"/>
          <w:sz w:val="24"/>
        </w:rPr>
      </w:pPr>
      <w:r>
        <w:rPr>
          <w:rFonts w:ascii="宋体" w:hAnsi="宋体" w:hint="eastAsia"/>
          <w:b/>
          <w:sz w:val="24"/>
        </w:rPr>
        <w:t>报名办法：</w:t>
      </w:r>
      <w:r>
        <w:rPr>
          <w:rFonts w:ascii="宋体" w:hAnsi="宋体" w:hint="eastAsia"/>
          <w:sz w:val="24"/>
        </w:rPr>
        <w:t>请符合报名条件的同学将《上海政法学院本科生修读微专业申请表》及</w:t>
      </w:r>
      <w:r>
        <w:rPr>
          <w:rFonts w:ascii="宋体" w:hAnsi="宋体" w:hint="eastAsia"/>
          <w:sz w:val="24"/>
        </w:rPr>
        <w:lastRenderedPageBreak/>
        <w:t>本人成绩单纸质版提交至上海纪录片学院（法治宣传教育学院）</w:t>
      </w:r>
      <w:r>
        <w:rPr>
          <w:rFonts w:ascii="宋体" w:hAnsi="宋体" w:hint="eastAsia"/>
          <w:sz w:val="24"/>
        </w:rPr>
        <w:t>A5-304</w:t>
      </w:r>
      <w:r>
        <w:rPr>
          <w:rFonts w:ascii="宋体" w:hAnsi="宋体" w:hint="eastAsia"/>
          <w:sz w:val="24"/>
        </w:rPr>
        <w:t>办公室，同时将电子版发送到</w:t>
      </w:r>
      <w:r>
        <w:rPr>
          <w:rFonts w:ascii="宋体" w:hAnsi="宋体" w:hint="eastAsia"/>
          <w:sz w:val="24"/>
        </w:rPr>
        <w:t>Sdashupl@163.com</w:t>
      </w:r>
      <w:r>
        <w:rPr>
          <w:rFonts w:ascii="宋体" w:hAnsi="宋体" w:hint="eastAsia"/>
          <w:sz w:val="24"/>
        </w:rPr>
        <w:t>。</w:t>
      </w:r>
    </w:p>
    <w:p w:rsidR="0019220C" w:rsidRDefault="00E72665">
      <w:pPr>
        <w:spacing w:line="360" w:lineRule="auto"/>
        <w:ind w:firstLineChars="200" w:firstLine="482"/>
        <w:rPr>
          <w:rFonts w:ascii="宋体" w:hAnsi="宋体"/>
          <w:sz w:val="24"/>
        </w:rPr>
      </w:pPr>
      <w:r>
        <w:rPr>
          <w:rFonts w:ascii="宋体" w:hAnsi="宋体" w:hint="eastAsia"/>
          <w:b/>
          <w:sz w:val="24"/>
        </w:rPr>
        <w:t>咨询联系人：</w:t>
      </w:r>
      <w:r>
        <w:rPr>
          <w:rFonts w:ascii="宋体" w:hAnsi="宋体" w:hint="eastAsia"/>
          <w:sz w:val="24"/>
        </w:rPr>
        <w:t>余老师；联系方式：</w:t>
      </w:r>
      <w:r>
        <w:rPr>
          <w:rFonts w:ascii="宋体" w:hAnsi="宋体" w:hint="eastAsia"/>
          <w:sz w:val="24"/>
        </w:rPr>
        <w:t>021-39227557</w:t>
      </w:r>
      <w:r>
        <w:rPr>
          <w:rFonts w:ascii="宋体" w:hAnsi="宋体" w:hint="eastAsia"/>
          <w:sz w:val="24"/>
        </w:rPr>
        <w:t>。</w:t>
      </w:r>
    </w:p>
    <w:sectPr w:rsidR="0019220C" w:rsidSect="0019220C">
      <w:headerReference w:type="default" r:id="rId7"/>
      <w:pgSz w:w="11906" w:h="16838"/>
      <w:pgMar w:top="1418" w:right="1418" w:bottom="1418" w:left="1418" w:header="567"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2665" w:rsidRDefault="00E72665" w:rsidP="0019220C">
      <w:r>
        <w:separator/>
      </w:r>
    </w:p>
  </w:endnote>
  <w:endnote w:type="continuationSeparator" w:id="1">
    <w:p w:rsidR="00E72665" w:rsidRDefault="00E72665" w:rsidP="0019220C">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0A87" w:usb1="00000000" w:usb2="00000000" w:usb3="00000000" w:csb0="000001BF" w:csb1="00000000"/>
  </w:font>
  <w:font w:name="文鼎大标宋简">
    <w:altName w:val="微软雅黑"/>
    <w:charset w:val="86"/>
    <w:family w:val="modern"/>
    <w:pitch w:val="default"/>
    <w:sig w:usb0="00000000" w:usb1="00000000" w:usb2="00000010" w:usb3="00000000" w:csb0="00040000"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2665" w:rsidRDefault="00E72665" w:rsidP="0019220C">
      <w:r>
        <w:separator/>
      </w:r>
    </w:p>
  </w:footnote>
  <w:footnote w:type="continuationSeparator" w:id="1">
    <w:p w:rsidR="00E72665" w:rsidRDefault="00E72665" w:rsidP="001922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20C" w:rsidRDefault="0019220C">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122A4F"/>
    <w:multiLevelType w:val="multilevel"/>
    <w:tmpl w:val="6C122A4F"/>
    <w:lvl w:ilvl="0">
      <w:start w:val="1"/>
      <w:numFmt w:val="decimal"/>
      <w:lvlText w:val="%1."/>
      <w:lvlJc w:val="left"/>
      <w:pPr>
        <w:ind w:left="827" w:hanging="405"/>
      </w:pPr>
      <w:rPr>
        <w:rFonts w:ascii="宋体" w:eastAsia="宋体" w:hAnsi="宋体" w:hint="default"/>
        <w:sz w:val="28"/>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NWZkMjM1OGViY2Q3YmQ2ODVjYzc2NGVjNDIyYTVlMjQifQ=="/>
  </w:docVars>
  <w:rsids>
    <w:rsidRoot w:val="00AF1D9D"/>
    <w:rsid w:val="9FD9007F"/>
    <w:rsid w:val="ABF6539A"/>
    <w:rsid w:val="ABFE98F3"/>
    <w:rsid w:val="B9AACBA4"/>
    <w:rsid w:val="BB3EAA4D"/>
    <w:rsid w:val="BBFFF313"/>
    <w:rsid w:val="BFF10F90"/>
    <w:rsid w:val="CA6FDF69"/>
    <w:rsid w:val="CA9F0040"/>
    <w:rsid w:val="CDFFDA66"/>
    <w:rsid w:val="DDEEBD5B"/>
    <w:rsid w:val="DEB5F8BF"/>
    <w:rsid w:val="DFBD2E67"/>
    <w:rsid w:val="DFEC42E1"/>
    <w:rsid w:val="ED4D5AD2"/>
    <w:rsid w:val="EFD7E103"/>
    <w:rsid w:val="F57A6124"/>
    <w:rsid w:val="F7AFD068"/>
    <w:rsid w:val="FBFFA972"/>
    <w:rsid w:val="FD722184"/>
    <w:rsid w:val="FDFBEBFF"/>
    <w:rsid w:val="FE3E182A"/>
    <w:rsid w:val="FEB51EE6"/>
    <w:rsid w:val="FEFD5C06"/>
    <w:rsid w:val="FFBF888C"/>
    <w:rsid w:val="FFFB732D"/>
    <w:rsid w:val="FFFFFD0B"/>
    <w:rsid w:val="0002375A"/>
    <w:rsid w:val="0002672E"/>
    <w:rsid w:val="0004796E"/>
    <w:rsid w:val="0005571E"/>
    <w:rsid w:val="000601A2"/>
    <w:rsid w:val="000631FF"/>
    <w:rsid w:val="0008460C"/>
    <w:rsid w:val="0009778B"/>
    <w:rsid w:val="000A69C3"/>
    <w:rsid w:val="000B3FDF"/>
    <w:rsid w:val="000B4E97"/>
    <w:rsid w:val="000B55B0"/>
    <w:rsid w:val="000D592E"/>
    <w:rsid w:val="000E7AEA"/>
    <w:rsid w:val="000F0179"/>
    <w:rsid w:val="000F593E"/>
    <w:rsid w:val="001115D3"/>
    <w:rsid w:val="001304D7"/>
    <w:rsid w:val="001376CF"/>
    <w:rsid w:val="001377DF"/>
    <w:rsid w:val="00164148"/>
    <w:rsid w:val="001641CB"/>
    <w:rsid w:val="001800D8"/>
    <w:rsid w:val="00181CE0"/>
    <w:rsid w:val="00183EBC"/>
    <w:rsid w:val="0019220C"/>
    <w:rsid w:val="001A546D"/>
    <w:rsid w:val="001A63BC"/>
    <w:rsid w:val="001B1006"/>
    <w:rsid w:val="001B27A3"/>
    <w:rsid w:val="001D471C"/>
    <w:rsid w:val="001F0536"/>
    <w:rsid w:val="001F054A"/>
    <w:rsid w:val="001F58C2"/>
    <w:rsid w:val="002004C1"/>
    <w:rsid w:val="00211593"/>
    <w:rsid w:val="00225B1C"/>
    <w:rsid w:val="0023315C"/>
    <w:rsid w:val="002409CB"/>
    <w:rsid w:val="00246977"/>
    <w:rsid w:val="00252FC6"/>
    <w:rsid w:val="002720DC"/>
    <w:rsid w:val="002B59DD"/>
    <w:rsid w:val="002C13EB"/>
    <w:rsid w:val="002D1D61"/>
    <w:rsid w:val="002D2BD0"/>
    <w:rsid w:val="002E1BE0"/>
    <w:rsid w:val="002E5B4D"/>
    <w:rsid w:val="002E69A2"/>
    <w:rsid w:val="002F23C3"/>
    <w:rsid w:val="002F3E7C"/>
    <w:rsid w:val="003049D9"/>
    <w:rsid w:val="00307BC1"/>
    <w:rsid w:val="00310140"/>
    <w:rsid w:val="0031106C"/>
    <w:rsid w:val="00333571"/>
    <w:rsid w:val="00350CD1"/>
    <w:rsid w:val="0035100F"/>
    <w:rsid w:val="003533D2"/>
    <w:rsid w:val="00364B96"/>
    <w:rsid w:val="00371341"/>
    <w:rsid w:val="00390EA2"/>
    <w:rsid w:val="003915D3"/>
    <w:rsid w:val="003A661C"/>
    <w:rsid w:val="003A7041"/>
    <w:rsid w:val="003B6511"/>
    <w:rsid w:val="003B729E"/>
    <w:rsid w:val="003C0C9D"/>
    <w:rsid w:val="003C3857"/>
    <w:rsid w:val="003E11C3"/>
    <w:rsid w:val="003E6541"/>
    <w:rsid w:val="004058C3"/>
    <w:rsid w:val="004145DC"/>
    <w:rsid w:val="00415C9F"/>
    <w:rsid w:val="004238F8"/>
    <w:rsid w:val="004302EC"/>
    <w:rsid w:val="00431314"/>
    <w:rsid w:val="00437A9C"/>
    <w:rsid w:val="00441F3C"/>
    <w:rsid w:val="00454583"/>
    <w:rsid w:val="0045675D"/>
    <w:rsid w:val="00473D0B"/>
    <w:rsid w:val="00475173"/>
    <w:rsid w:val="00482506"/>
    <w:rsid w:val="00497853"/>
    <w:rsid w:val="004A215C"/>
    <w:rsid w:val="004B56BD"/>
    <w:rsid w:val="004C1DBB"/>
    <w:rsid w:val="004C3C99"/>
    <w:rsid w:val="004D172A"/>
    <w:rsid w:val="004F7D8E"/>
    <w:rsid w:val="0050291F"/>
    <w:rsid w:val="0050382C"/>
    <w:rsid w:val="00516323"/>
    <w:rsid w:val="00521676"/>
    <w:rsid w:val="005365CC"/>
    <w:rsid w:val="005409F5"/>
    <w:rsid w:val="0054130D"/>
    <w:rsid w:val="0055056C"/>
    <w:rsid w:val="00551C38"/>
    <w:rsid w:val="00565FC4"/>
    <w:rsid w:val="00570CA0"/>
    <w:rsid w:val="005719F5"/>
    <w:rsid w:val="00577C5F"/>
    <w:rsid w:val="00577CBA"/>
    <w:rsid w:val="005B50A6"/>
    <w:rsid w:val="005C2D63"/>
    <w:rsid w:val="005D51EC"/>
    <w:rsid w:val="005D62E2"/>
    <w:rsid w:val="005D6753"/>
    <w:rsid w:val="005E0721"/>
    <w:rsid w:val="005F3850"/>
    <w:rsid w:val="006122F3"/>
    <w:rsid w:val="0062029F"/>
    <w:rsid w:val="00627005"/>
    <w:rsid w:val="0063293E"/>
    <w:rsid w:val="00634216"/>
    <w:rsid w:val="00646FFE"/>
    <w:rsid w:val="00655E3B"/>
    <w:rsid w:val="00663757"/>
    <w:rsid w:val="00686627"/>
    <w:rsid w:val="006A4270"/>
    <w:rsid w:val="006D18B1"/>
    <w:rsid w:val="006E03A4"/>
    <w:rsid w:val="006F3037"/>
    <w:rsid w:val="00705068"/>
    <w:rsid w:val="00705540"/>
    <w:rsid w:val="00727F16"/>
    <w:rsid w:val="007312C2"/>
    <w:rsid w:val="00734506"/>
    <w:rsid w:val="00737083"/>
    <w:rsid w:val="00747C6E"/>
    <w:rsid w:val="00747D17"/>
    <w:rsid w:val="0075630F"/>
    <w:rsid w:val="00763967"/>
    <w:rsid w:val="007A03E9"/>
    <w:rsid w:val="007A1CA8"/>
    <w:rsid w:val="007A74ED"/>
    <w:rsid w:val="007B114F"/>
    <w:rsid w:val="007B634C"/>
    <w:rsid w:val="007B7ABA"/>
    <w:rsid w:val="007C07AF"/>
    <w:rsid w:val="007D16C3"/>
    <w:rsid w:val="007E0EF9"/>
    <w:rsid w:val="007E144D"/>
    <w:rsid w:val="007F4A24"/>
    <w:rsid w:val="007F4A7E"/>
    <w:rsid w:val="00800C9F"/>
    <w:rsid w:val="00803460"/>
    <w:rsid w:val="00804AE3"/>
    <w:rsid w:val="00831639"/>
    <w:rsid w:val="00840645"/>
    <w:rsid w:val="00843F15"/>
    <w:rsid w:val="00847C72"/>
    <w:rsid w:val="00855D5C"/>
    <w:rsid w:val="00862C99"/>
    <w:rsid w:val="00871A0B"/>
    <w:rsid w:val="008805CF"/>
    <w:rsid w:val="00882736"/>
    <w:rsid w:val="00884DD7"/>
    <w:rsid w:val="008A0926"/>
    <w:rsid w:val="008A140E"/>
    <w:rsid w:val="008C00F8"/>
    <w:rsid w:val="008C61EE"/>
    <w:rsid w:val="008D5950"/>
    <w:rsid w:val="008E095E"/>
    <w:rsid w:val="008F6D44"/>
    <w:rsid w:val="00906C4C"/>
    <w:rsid w:val="00907DAC"/>
    <w:rsid w:val="00926FC6"/>
    <w:rsid w:val="00945FD5"/>
    <w:rsid w:val="0096249C"/>
    <w:rsid w:val="0099795F"/>
    <w:rsid w:val="009A6613"/>
    <w:rsid w:val="009C5CB7"/>
    <w:rsid w:val="009E55E1"/>
    <w:rsid w:val="009E70C4"/>
    <w:rsid w:val="00A024BC"/>
    <w:rsid w:val="00A3097C"/>
    <w:rsid w:val="00A60B90"/>
    <w:rsid w:val="00A72007"/>
    <w:rsid w:val="00A94294"/>
    <w:rsid w:val="00A96902"/>
    <w:rsid w:val="00AA5511"/>
    <w:rsid w:val="00AA7C12"/>
    <w:rsid w:val="00AB6C29"/>
    <w:rsid w:val="00AB7F19"/>
    <w:rsid w:val="00AC038F"/>
    <w:rsid w:val="00AC07FB"/>
    <w:rsid w:val="00AC1BA1"/>
    <w:rsid w:val="00AC77F0"/>
    <w:rsid w:val="00AC7D1B"/>
    <w:rsid w:val="00AD4C8D"/>
    <w:rsid w:val="00AD69F7"/>
    <w:rsid w:val="00AF03CF"/>
    <w:rsid w:val="00AF1D9D"/>
    <w:rsid w:val="00AF1F5C"/>
    <w:rsid w:val="00B100DC"/>
    <w:rsid w:val="00B273D3"/>
    <w:rsid w:val="00B30C16"/>
    <w:rsid w:val="00B36908"/>
    <w:rsid w:val="00B369EE"/>
    <w:rsid w:val="00B4072B"/>
    <w:rsid w:val="00B44CE0"/>
    <w:rsid w:val="00B506BF"/>
    <w:rsid w:val="00B56DD1"/>
    <w:rsid w:val="00B76301"/>
    <w:rsid w:val="00B8601E"/>
    <w:rsid w:val="00B86AFD"/>
    <w:rsid w:val="00BA006C"/>
    <w:rsid w:val="00BA6D9F"/>
    <w:rsid w:val="00BB3F6E"/>
    <w:rsid w:val="00BC09A4"/>
    <w:rsid w:val="00BD34E9"/>
    <w:rsid w:val="00BD42B1"/>
    <w:rsid w:val="00BF6987"/>
    <w:rsid w:val="00C273B0"/>
    <w:rsid w:val="00C3435F"/>
    <w:rsid w:val="00C41EB1"/>
    <w:rsid w:val="00C428C7"/>
    <w:rsid w:val="00C46E22"/>
    <w:rsid w:val="00C479A1"/>
    <w:rsid w:val="00C53D28"/>
    <w:rsid w:val="00C64EC6"/>
    <w:rsid w:val="00C75D7B"/>
    <w:rsid w:val="00C83559"/>
    <w:rsid w:val="00C87DD0"/>
    <w:rsid w:val="00C92C41"/>
    <w:rsid w:val="00C92C8C"/>
    <w:rsid w:val="00C93C91"/>
    <w:rsid w:val="00C93FCA"/>
    <w:rsid w:val="00C973E2"/>
    <w:rsid w:val="00CA5B38"/>
    <w:rsid w:val="00CB24E7"/>
    <w:rsid w:val="00CB58E2"/>
    <w:rsid w:val="00CC1B46"/>
    <w:rsid w:val="00CD44E5"/>
    <w:rsid w:val="00CF5EAE"/>
    <w:rsid w:val="00D03666"/>
    <w:rsid w:val="00D06370"/>
    <w:rsid w:val="00D10D24"/>
    <w:rsid w:val="00D13CA6"/>
    <w:rsid w:val="00D43628"/>
    <w:rsid w:val="00D43816"/>
    <w:rsid w:val="00D50298"/>
    <w:rsid w:val="00D551EE"/>
    <w:rsid w:val="00D55990"/>
    <w:rsid w:val="00D647AF"/>
    <w:rsid w:val="00D7683A"/>
    <w:rsid w:val="00D92715"/>
    <w:rsid w:val="00DA0660"/>
    <w:rsid w:val="00DA33B2"/>
    <w:rsid w:val="00DA5EF7"/>
    <w:rsid w:val="00DC0F8D"/>
    <w:rsid w:val="00DF4D4A"/>
    <w:rsid w:val="00E0428D"/>
    <w:rsid w:val="00E04626"/>
    <w:rsid w:val="00E135D5"/>
    <w:rsid w:val="00E22A2F"/>
    <w:rsid w:val="00E46CEC"/>
    <w:rsid w:val="00E46FCE"/>
    <w:rsid w:val="00E475F9"/>
    <w:rsid w:val="00E50786"/>
    <w:rsid w:val="00E55A82"/>
    <w:rsid w:val="00E63EC0"/>
    <w:rsid w:val="00E72665"/>
    <w:rsid w:val="00E76903"/>
    <w:rsid w:val="00E92B8B"/>
    <w:rsid w:val="00EA652C"/>
    <w:rsid w:val="00EC39DF"/>
    <w:rsid w:val="00EC3ECA"/>
    <w:rsid w:val="00F03011"/>
    <w:rsid w:val="00F03F00"/>
    <w:rsid w:val="00F10FF3"/>
    <w:rsid w:val="00F11CE9"/>
    <w:rsid w:val="00F14544"/>
    <w:rsid w:val="00F24DBB"/>
    <w:rsid w:val="00F42B1C"/>
    <w:rsid w:val="00F50B7A"/>
    <w:rsid w:val="00F51264"/>
    <w:rsid w:val="00F5162D"/>
    <w:rsid w:val="00F61965"/>
    <w:rsid w:val="00F662E2"/>
    <w:rsid w:val="00F75EE1"/>
    <w:rsid w:val="00FA1B31"/>
    <w:rsid w:val="00FA1F7E"/>
    <w:rsid w:val="00FA21F5"/>
    <w:rsid w:val="00FC0965"/>
    <w:rsid w:val="00FD573B"/>
    <w:rsid w:val="00FF0220"/>
    <w:rsid w:val="00FF4E15"/>
    <w:rsid w:val="0997024C"/>
    <w:rsid w:val="09F94139"/>
    <w:rsid w:val="246C7AAE"/>
    <w:rsid w:val="255C394D"/>
    <w:rsid w:val="26A7538C"/>
    <w:rsid w:val="27320E1F"/>
    <w:rsid w:val="27353605"/>
    <w:rsid w:val="2F175936"/>
    <w:rsid w:val="32CE145D"/>
    <w:rsid w:val="37FB8A91"/>
    <w:rsid w:val="3D7F5191"/>
    <w:rsid w:val="3DEFAA85"/>
    <w:rsid w:val="3EFF67B7"/>
    <w:rsid w:val="3FAE248B"/>
    <w:rsid w:val="4CCE020E"/>
    <w:rsid w:val="50C4458C"/>
    <w:rsid w:val="5B5B710E"/>
    <w:rsid w:val="5BB752F5"/>
    <w:rsid w:val="5D6F0BB0"/>
    <w:rsid w:val="5EB7D36F"/>
    <w:rsid w:val="5FB796C0"/>
    <w:rsid w:val="5FF593FB"/>
    <w:rsid w:val="6B5F5E98"/>
    <w:rsid w:val="6FFBA9B4"/>
    <w:rsid w:val="779F123D"/>
    <w:rsid w:val="7A944E10"/>
    <w:rsid w:val="7BCF8FF6"/>
    <w:rsid w:val="7E5F0CFB"/>
    <w:rsid w:val="7EFB328F"/>
    <w:rsid w:val="7EFB84BF"/>
    <w:rsid w:val="7EFD6267"/>
    <w:rsid w:val="7F7BC5AB"/>
    <w:rsid w:val="7FBD021F"/>
    <w:rsid w:val="7FDDD246"/>
    <w:rsid w:val="7FEE956C"/>
    <w:rsid w:val="7FF79281"/>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Subtitle" w:qFormat="1"/>
    <w:lsdException w:name="Dat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20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qFormat/>
    <w:rsid w:val="0019220C"/>
    <w:pPr>
      <w:ind w:leftChars="2500" w:left="100"/>
    </w:pPr>
    <w:rPr>
      <w:lang/>
    </w:rPr>
  </w:style>
  <w:style w:type="paragraph" w:styleId="a4">
    <w:name w:val="Balloon Text"/>
    <w:basedOn w:val="a"/>
    <w:link w:val="Char0"/>
    <w:rsid w:val="0019220C"/>
    <w:rPr>
      <w:sz w:val="18"/>
      <w:szCs w:val="18"/>
      <w:lang/>
    </w:rPr>
  </w:style>
  <w:style w:type="paragraph" w:styleId="a5">
    <w:name w:val="footer"/>
    <w:basedOn w:val="a"/>
    <w:link w:val="Char1"/>
    <w:uiPriority w:val="99"/>
    <w:qFormat/>
    <w:rsid w:val="0019220C"/>
    <w:pPr>
      <w:tabs>
        <w:tab w:val="center" w:pos="4153"/>
        <w:tab w:val="right" w:pos="8306"/>
      </w:tabs>
      <w:snapToGrid w:val="0"/>
      <w:jc w:val="left"/>
    </w:pPr>
    <w:rPr>
      <w:sz w:val="18"/>
      <w:szCs w:val="18"/>
      <w:lang/>
    </w:rPr>
  </w:style>
  <w:style w:type="paragraph" w:styleId="a6">
    <w:name w:val="header"/>
    <w:basedOn w:val="a"/>
    <w:link w:val="Char2"/>
    <w:uiPriority w:val="99"/>
    <w:qFormat/>
    <w:rsid w:val="0019220C"/>
    <w:pPr>
      <w:pBdr>
        <w:bottom w:val="single" w:sz="6" w:space="1" w:color="auto"/>
      </w:pBdr>
      <w:tabs>
        <w:tab w:val="center" w:pos="4153"/>
        <w:tab w:val="right" w:pos="8306"/>
      </w:tabs>
      <w:snapToGrid w:val="0"/>
      <w:jc w:val="center"/>
    </w:pPr>
    <w:rPr>
      <w:sz w:val="18"/>
      <w:szCs w:val="18"/>
      <w:lang/>
    </w:rPr>
  </w:style>
  <w:style w:type="paragraph" w:styleId="a7">
    <w:name w:val="Normal (Web)"/>
    <w:basedOn w:val="a"/>
    <w:uiPriority w:val="99"/>
    <w:unhideWhenUsed/>
    <w:rsid w:val="0019220C"/>
    <w:pPr>
      <w:widowControl/>
      <w:spacing w:before="100" w:beforeAutospacing="1" w:after="100" w:afterAutospacing="1"/>
      <w:jc w:val="left"/>
    </w:pPr>
    <w:rPr>
      <w:rFonts w:ascii="宋体" w:hAnsi="宋体" w:cs="宋体"/>
      <w:kern w:val="0"/>
      <w:sz w:val="24"/>
    </w:rPr>
  </w:style>
  <w:style w:type="table" w:styleId="a8">
    <w:name w:val="Table Grid"/>
    <w:basedOn w:val="a1"/>
    <w:uiPriority w:val="59"/>
    <w:qFormat/>
    <w:rsid w:val="0019220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19220C"/>
    <w:rPr>
      <w:b/>
      <w:bCs/>
    </w:rPr>
  </w:style>
  <w:style w:type="character" w:styleId="aa">
    <w:name w:val="page number"/>
    <w:qFormat/>
    <w:rsid w:val="0019220C"/>
  </w:style>
  <w:style w:type="character" w:customStyle="1" w:styleId="Char">
    <w:name w:val="日期 Char"/>
    <w:link w:val="a3"/>
    <w:qFormat/>
    <w:rsid w:val="0019220C"/>
    <w:rPr>
      <w:kern w:val="2"/>
      <w:sz w:val="21"/>
      <w:szCs w:val="24"/>
    </w:rPr>
  </w:style>
  <w:style w:type="character" w:customStyle="1" w:styleId="Char0">
    <w:name w:val="批注框文本 Char"/>
    <w:link w:val="a4"/>
    <w:qFormat/>
    <w:rsid w:val="0019220C"/>
    <w:rPr>
      <w:kern w:val="2"/>
      <w:sz w:val="18"/>
      <w:szCs w:val="18"/>
    </w:rPr>
  </w:style>
  <w:style w:type="character" w:customStyle="1" w:styleId="Char1">
    <w:name w:val="页脚 Char"/>
    <w:link w:val="a5"/>
    <w:uiPriority w:val="99"/>
    <w:rsid w:val="0019220C"/>
    <w:rPr>
      <w:kern w:val="2"/>
      <w:sz w:val="18"/>
      <w:szCs w:val="18"/>
    </w:rPr>
  </w:style>
  <w:style w:type="character" w:customStyle="1" w:styleId="Char2">
    <w:name w:val="页眉 Char"/>
    <w:link w:val="a6"/>
    <w:uiPriority w:val="99"/>
    <w:rsid w:val="0019220C"/>
    <w:rPr>
      <w:kern w:val="2"/>
      <w:sz w:val="18"/>
      <w:szCs w:val="18"/>
    </w:rPr>
  </w:style>
  <w:style w:type="paragraph" w:customStyle="1" w:styleId="ab">
    <w:name w:val="大标题"/>
    <w:basedOn w:val="a"/>
    <w:rsid w:val="0019220C"/>
    <w:pPr>
      <w:adjustRightInd w:val="0"/>
      <w:spacing w:before="2840" w:line="320" w:lineRule="atLeast"/>
      <w:jc w:val="center"/>
      <w:textAlignment w:val="bottom"/>
    </w:pPr>
    <w:rPr>
      <w:rFonts w:eastAsia="文鼎大标宋简"/>
      <w:kern w:val="0"/>
      <w:sz w:val="36"/>
      <w:szCs w:val="20"/>
    </w:rPr>
  </w:style>
  <w:style w:type="paragraph" w:customStyle="1" w:styleId="ds-markdown-paragraph">
    <w:name w:val="ds-markdown-paragraph"/>
    <w:basedOn w:val="a"/>
    <w:qFormat/>
    <w:rsid w:val="0019220C"/>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556</Words>
  <Characters>3175</Characters>
  <Application>Microsoft Office Word</Application>
  <DocSecurity>0</DocSecurity>
  <Lines>26</Lines>
  <Paragraphs>7</Paragraphs>
  <ScaleCrop>false</ScaleCrop>
  <Company>Hewlett-Packard Company</Company>
  <LinksUpToDate>false</LinksUpToDate>
  <CharactersWithSpaces>3724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zgirlj</dc:creator>
  <cp:lastModifiedBy>Administrator</cp:lastModifiedBy>
  <cp:revision>9</cp:revision>
  <cp:lastPrinted>2018-05-15T17:13:00Z</cp:lastPrinted>
  <dcterms:created xsi:type="dcterms:W3CDTF">2025-12-15T01:16:00Z</dcterms:created>
  <dcterms:modified xsi:type="dcterms:W3CDTF">2026-04-29T00:28:00Z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62BE7D1B0A454F38999F171478338490_13</vt:lpwstr>
  </property>
  <property fmtid="{D5CDD505-2E9C-101B-9397-08002B2CF9AE}" pid="4" name="KSOTemplateDocerSaveRecord">
    <vt:lpwstr>eyJoZGlkIjoiNDhlZDIzMjgwNmJmNDc5YmU0YzU2ZjFkZTYxYTUzMjEiLCJ1c2VySWQiOiI1NTM3ODc4NjkifQ==</vt:lpwstr>
  </property>
</Properties>
</file>