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742" w:rsidRPr="0074477B" w:rsidRDefault="00E15EAC">
      <w:pPr>
        <w:widowControl w:val="0"/>
        <w:adjustRightInd/>
        <w:snapToGrid/>
        <w:ind w:firstLineChars="0" w:firstLine="0"/>
        <w:jc w:val="center"/>
        <w:rPr>
          <w:rStyle w:val="a6"/>
          <w:rFonts w:ascii="方正小标宋简体" w:eastAsia="方正小标宋简体" w:hAnsi="方正小标宋简体"/>
          <w:b w:val="0"/>
          <w:bCs w:val="0"/>
          <w:color w:val="000000"/>
          <w:sz w:val="32"/>
          <w:szCs w:val="32"/>
        </w:rPr>
      </w:pPr>
      <w:r w:rsidRPr="0074477B">
        <w:rPr>
          <w:rStyle w:val="a6"/>
          <w:rFonts w:ascii="方正小标宋简体" w:eastAsia="方正小标宋简体" w:hAnsi="方正小标宋简体" w:hint="eastAsia"/>
          <w:b w:val="0"/>
          <w:bCs w:val="0"/>
          <w:color w:val="000000"/>
          <w:sz w:val="32"/>
          <w:szCs w:val="32"/>
        </w:rPr>
        <w:t>“</w:t>
      </w:r>
      <w:r w:rsidRPr="0074477B">
        <w:rPr>
          <w:rStyle w:val="a6"/>
          <w:rFonts w:ascii="方正小标宋简体" w:eastAsia="方正小标宋简体" w:hAnsi="方正小标宋简体"/>
          <w:b w:val="0"/>
          <w:bCs w:val="0"/>
          <w:color w:val="000000"/>
          <w:sz w:val="32"/>
          <w:szCs w:val="32"/>
        </w:rPr>
        <w:t>海外利益安全</w:t>
      </w:r>
      <w:r w:rsidRPr="0074477B">
        <w:rPr>
          <w:rStyle w:val="a6"/>
          <w:rFonts w:ascii="方正小标宋简体" w:eastAsia="方正小标宋简体" w:hAnsi="方正小标宋简体" w:hint="eastAsia"/>
          <w:b w:val="0"/>
          <w:bCs w:val="0"/>
          <w:color w:val="000000"/>
          <w:sz w:val="32"/>
          <w:szCs w:val="32"/>
        </w:rPr>
        <w:t>”</w:t>
      </w:r>
      <w:r w:rsidRPr="0074477B">
        <w:rPr>
          <w:rStyle w:val="a6"/>
          <w:rFonts w:ascii="方正小标宋简体" w:eastAsia="方正小标宋简体" w:hAnsi="方正小标宋简体"/>
          <w:b w:val="0"/>
          <w:bCs w:val="0"/>
          <w:color w:val="000000"/>
          <w:sz w:val="32"/>
          <w:szCs w:val="32"/>
        </w:rPr>
        <w:t>微专业招生简章</w:t>
      </w:r>
    </w:p>
    <w:p w:rsidR="0079395E" w:rsidRDefault="0079395E">
      <w:pPr>
        <w:widowControl w:val="0"/>
        <w:ind w:firstLine="480"/>
        <w:rPr>
          <w:rStyle w:val="a6"/>
          <w:rFonts w:ascii="黑体" w:eastAsia="黑体" w:hAnsi="黑体" w:cs="黑体" w:hint="eastAsia"/>
          <w:b w:val="0"/>
          <w:bCs w:val="0"/>
          <w:color w:val="000000"/>
          <w:szCs w:val="24"/>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一、微专业简介</w:t>
      </w:r>
    </w:p>
    <w:p w:rsidR="001C7742" w:rsidRDefault="00E15EAC">
      <w:pPr>
        <w:ind w:firstLine="480"/>
        <w:rPr>
          <w:rFonts w:ascii="宋体" w:hAnsi="宋体"/>
        </w:rPr>
      </w:pPr>
      <w:r>
        <w:rPr>
          <w:rFonts w:ascii="宋体" w:hAnsi="宋体" w:hint="eastAsia"/>
        </w:rPr>
        <w:t>“</w:t>
      </w:r>
      <w:r>
        <w:rPr>
          <w:rFonts w:ascii="宋体" w:hAnsi="宋体"/>
        </w:rPr>
        <w:t>海外利益安全</w:t>
      </w:r>
      <w:r>
        <w:rPr>
          <w:rFonts w:ascii="宋体" w:hAnsi="宋体" w:hint="eastAsia"/>
        </w:rPr>
        <w:t>”</w:t>
      </w:r>
      <w:r>
        <w:rPr>
          <w:rFonts w:ascii="宋体" w:hAnsi="宋体"/>
        </w:rPr>
        <w:t>微专业是依托上海政法学院国际法学院国际法学科优势及涉外法治办学基础，面向法学、国家安全、国际关系等领域的跨学科教育项目，旨在响应国家</w:t>
      </w:r>
      <w:r>
        <w:rPr>
          <w:rFonts w:ascii="宋体" w:hAnsi="宋体"/>
        </w:rPr>
        <w:t>“</w:t>
      </w:r>
      <w:r>
        <w:rPr>
          <w:rFonts w:ascii="宋体" w:hAnsi="宋体"/>
        </w:rPr>
        <w:t>一带一路</w:t>
      </w:r>
      <w:r>
        <w:rPr>
          <w:rFonts w:ascii="宋体" w:hAnsi="宋体"/>
        </w:rPr>
        <w:t>”</w:t>
      </w:r>
      <w:r>
        <w:rPr>
          <w:rFonts w:ascii="宋体" w:hAnsi="宋体"/>
        </w:rPr>
        <w:t>倡议推进中的海外利益保护战略需求，培养兼具国际法素养与国家安全意识、能应对海外利益安全风险的交叉型实务人才。该微专业突破传统法学单一培养模式，整合国际法治、国家安全、跨境风险防控及涉外法务实务相关内容，构建简洁高效、注重实践的人才培养体系，助力学生掌握海外利益安全领域核心知识与实操技能。</w:t>
      </w:r>
    </w:p>
    <w:p w:rsidR="001C7742" w:rsidRDefault="00E15EAC">
      <w:pPr>
        <w:ind w:firstLine="480"/>
        <w:rPr>
          <w:rFonts w:ascii="宋体" w:hAnsi="宋体"/>
        </w:rPr>
      </w:pPr>
      <w:r>
        <w:rPr>
          <w:rFonts w:ascii="宋体" w:hAnsi="宋体"/>
        </w:rPr>
        <w:t>本微专业以</w:t>
      </w:r>
      <w:r>
        <w:rPr>
          <w:rFonts w:ascii="宋体" w:hAnsi="宋体"/>
        </w:rPr>
        <w:t>“</w:t>
      </w:r>
      <w:r>
        <w:rPr>
          <w:rFonts w:ascii="宋体" w:hAnsi="宋体"/>
        </w:rPr>
        <w:t>政法底色、上合助力</w:t>
      </w:r>
      <w:r>
        <w:rPr>
          <w:rFonts w:ascii="宋体" w:hAnsi="宋体"/>
        </w:rPr>
        <w:t>”</w:t>
      </w:r>
      <w:r>
        <w:rPr>
          <w:rFonts w:ascii="宋体" w:hAnsi="宋体"/>
        </w:rPr>
        <w:t>为发展方向，紧扣总体国家安全观与涉外法治建设要求，依托</w:t>
      </w:r>
      <w:r>
        <w:rPr>
          <w:rFonts w:ascii="宋体" w:hAnsi="宋体"/>
        </w:rPr>
        <w:t>“</w:t>
      </w:r>
      <w:r>
        <w:rPr>
          <w:rFonts w:ascii="宋体" w:hAnsi="宋体"/>
        </w:rPr>
        <w:t>法学</w:t>
      </w:r>
      <w:r>
        <w:rPr>
          <w:rFonts w:ascii="宋体" w:hAnsi="宋体"/>
        </w:rPr>
        <w:t>+</w:t>
      </w:r>
      <w:r>
        <w:rPr>
          <w:rFonts w:ascii="宋体" w:hAnsi="宋体"/>
        </w:rPr>
        <w:t>国家安全学</w:t>
      </w:r>
      <w:r>
        <w:rPr>
          <w:rFonts w:ascii="宋体" w:hAnsi="宋体"/>
        </w:rPr>
        <w:t>”</w:t>
      </w:r>
      <w:r>
        <w:rPr>
          <w:rFonts w:ascii="宋体" w:hAnsi="宋体"/>
        </w:rPr>
        <w:t>交叉融合模式，突出实务导向与国际化培育特色。通过理论学习与实践实训结合，学生将系统掌握海外利益安全防护、跨境纠纷化解、涉外合规管理等核心能力，为服务国家海外利益安全、上海</w:t>
      </w:r>
      <w:r>
        <w:rPr>
          <w:rFonts w:ascii="宋体" w:hAnsi="宋体"/>
        </w:rPr>
        <w:t>“</w:t>
      </w:r>
      <w:r>
        <w:rPr>
          <w:rFonts w:ascii="宋体" w:hAnsi="宋体"/>
        </w:rPr>
        <w:t>五个中心</w:t>
      </w:r>
      <w:r>
        <w:rPr>
          <w:rFonts w:ascii="宋体" w:hAnsi="宋体"/>
        </w:rPr>
        <w:t>”</w:t>
      </w:r>
      <w:r>
        <w:rPr>
          <w:rFonts w:ascii="宋体" w:hAnsi="宋体"/>
        </w:rPr>
        <w:t>建设及长三角区域涉外法治发展奠定坚实基础。本微专业特别适合希望拓展涉外安全与法治能力的法学专业学生，以及有志于从事海外利益保护相关工作的其他专业本科生。</w:t>
      </w:r>
    </w:p>
    <w:p w:rsidR="001C7742" w:rsidRDefault="001C7742">
      <w:pPr>
        <w:ind w:firstLine="480"/>
        <w:rPr>
          <w:rFonts w:ascii="宋体" w:hAnsi="宋体"/>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二、培养目标</w:t>
      </w:r>
    </w:p>
    <w:p w:rsidR="001C7742" w:rsidRDefault="00E15EAC">
      <w:pPr>
        <w:ind w:firstLine="480"/>
        <w:rPr>
          <w:rFonts w:ascii="宋体" w:hAnsi="宋体"/>
        </w:rPr>
      </w:pPr>
      <w:r>
        <w:rPr>
          <w:rFonts w:ascii="宋体" w:hAnsi="宋体"/>
        </w:rPr>
        <w:t>本微专业致力于培养政治素质过硬、具备跨学科知识与技能的</w:t>
      </w:r>
      <w:r>
        <w:rPr>
          <w:rFonts w:ascii="宋体" w:hAnsi="宋体"/>
        </w:rPr>
        <w:t>复合型实务人才，使学生能够在国际法、国家安全与国际关系的交叉领域胜任相关工作。具体而言，本专业旨在：</w:t>
      </w:r>
    </w:p>
    <w:p w:rsidR="001C7742" w:rsidRDefault="00E15EAC">
      <w:pPr>
        <w:ind w:firstLine="480"/>
        <w:rPr>
          <w:rFonts w:ascii="宋体" w:hAnsi="宋体"/>
        </w:rPr>
      </w:pPr>
      <w:r>
        <w:rPr>
          <w:rFonts w:ascii="宋体" w:hAnsi="宋体" w:hint="eastAsia"/>
        </w:rPr>
        <w:t xml:space="preserve">1. </w:t>
      </w:r>
      <w:r>
        <w:rPr>
          <w:rFonts w:ascii="宋体" w:hAnsi="宋体"/>
        </w:rPr>
        <w:t>跨学科知识融合：通过系统化的课程设置，使学生深刻理解海外利益安全的核心内涵，掌握国际法、国家安全学、国际关系学的基础理论与核心知识，能够综合运用多学科方法分析和解决海外利益安全领域的实际问题。</w:t>
      </w:r>
    </w:p>
    <w:p w:rsidR="001C7742" w:rsidRDefault="00E15EAC">
      <w:pPr>
        <w:ind w:firstLine="480"/>
        <w:rPr>
          <w:rFonts w:ascii="宋体" w:hAnsi="宋体"/>
        </w:rPr>
      </w:pPr>
      <w:r>
        <w:rPr>
          <w:rFonts w:ascii="宋体" w:hAnsi="宋体" w:hint="eastAsia"/>
        </w:rPr>
        <w:t xml:space="preserve">2. </w:t>
      </w:r>
      <w:r>
        <w:rPr>
          <w:rFonts w:ascii="宋体" w:hAnsi="宋体"/>
        </w:rPr>
        <w:t>实践能力培养：强调理论与实践相结合的教学模式，通过跨境案例分析、情景模拟、实务演练、涉外实训等形式，让学生在实际操作中锻炼海外利益风险识别、评估预警、应急处置及涉外法务处理能力，确保学生能够迅速适应岗位需</w:t>
      </w:r>
      <w:r>
        <w:rPr>
          <w:rFonts w:ascii="宋体" w:hAnsi="宋体"/>
        </w:rPr>
        <w:t>求。</w:t>
      </w:r>
    </w:p>
    <w:p w:rsidR="001C7742" w:rsidRDefault="00E15EAC">
      <w:pPr>
        <w:ind w:firstLine="480"/>
        <w:rPr>
          <w:rFonts w:ascii="宋体" w:hAnsi="宋体"/>
        </w:rPr>
      </w:pPr>
      <w:r>
        <w:rPr>
          <w:rFonts w:ascii="宋体" w:hAnsi="宋体" w:hint="eastAsia"/>
        </w:rPr>
        <w:lastRenderedPageBreak/>
        <w:t xml:space="preserve">3. </w:t>
      </w:r>
      <w:r>
        <w:rPr>
          <w:rFonts w:ascii="宋体" w:hAnsi="宋体"/>
        </w:rPr>
        <w:t>政治素养与国际视野拓展：强化总体国家安全观教育，培养学生的忠诚品格与纪律意识；关注全球治理格局与国际法治动态，帮助学生了解不同国家和地区的法律体系与国情差异，具备国际化的思维方式和跨文化沟通能力。</w:t>
      </w:r>
    </w:p>
    <w:p w:rsidR="001C7742" w:rsidRDefault="00E15EAC">
      <w:pPr>
        <w:ind w:firstLine="480"/>
        <w:rPr>
          <w:rFonts w:ascii="宋体" w:hAnsi="宋体"/>
        </w:rPr>
      </w:pPr>
      <w:r>
        <w:rPr>
          <w:rFonts w:ascii="宋体" w:hAnsi="宋体" w:hint="eastAsia"/>
        </w:rPr>
        <w:t xml:space="preserve">4. </w:t>
      </w:r>
      <w:r>
        <w:rPr>
          <w:rFonts w:ascii="宋体" w:hAnsi="宋体"/>
        </w:rPr>
        <w:t>创新能力激发：鼓励学生探索大数据、人工智能等技术在海外利益安全领域的创新应用，如海外风险智能预警、跨境舆情监测等，助力法律服务与安全防护行业的数字化转型。</w:t>
      </w:r>
    </w:p>
    <w:p w:rsidR="001C7742" w:rsidRDefault="00E15EAC">
      <w:pPr>
        <w:ind w:firstLine="480"/>
        <w:rPr>
          <w:rFonts w:ascii="宋体" w:hAnsi="宋体"/>
        </w:rPr>
      </w:pPr>
      <w:r>
        <w:rPr>
          <w:rFonts w:ascii="宋体" w:hAnsi="宋体" w:hint="eastAsia"/>
        </w:rPr>
        <w:t xml:space="preserve">5. </w:t>
      </w:r>
      <w:r>
        <w:rPr>
          <w:rFonts w:ascii="宋体" w:hAnsi="宋体"/>
        </w:rPr>
        <w:t>职业素养提升：注重学生的职业道德、团队协作能力和终身学习意识的培养，使其成为既懂法律又懂安全、既通理论又精实务的高素质专业人才，满足国</w:t>
      </w:r>
      <w:r>
        <w:rPr>
          <w:rFonts w:ascii="宋体" w:hAnsi="宋体"/>
        </w:rPr>
        <w:t>家与社会对海外利益保护复合型人才的迫切需求。</w:t>
      </w:r>
    </w:p>
    <w:p w:rsidR="001C7742" w:rsidRDefault="001C7742">
      <w:pPr>
        <w:ind w:firstLine="480"/>
        <w:rPr>
          <w:rFonts w:ascii="宋体" w:hAnsi="宋体"/>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三、招生对象、报名条件及招生规模</w:t>
      </w:r>
    </w:p>
    <w:p w:rsidR="001C7742" w:rsidRDefault="00E15EAC">
      <w:pPr>
        <w:ind w:firstLine="480"/>
        <w:rPr>
          <w:rFonts w:ascii="宋体" w:hAnsi="宋体"/>
        </w:rPr>
      </w:pPr>
      <w:r>
        <w:rPr>
          <w:rFonts w:ascii="宋体" w:hAnsi="宋体"/>
        </w:rPr>
        <w:t>（一）招生对象</w:t>
      </w:r>
    </w:p>
    <w:p w:rsidR="001C7742" w:rsidRDefault="00E15EAC">
      <w:pPr>
        <w:ind w:firstLine="480"/>
        <w:rPr>
          <w:rFonts w:ascii="宋体" w:hAnsi="宋体"/>
        </w:rPr>
      </w:pPr>
      <w:r>
        <w:rPr>
          <w:rFonts w:ascii="宋体" w:hAnsi="宋体"/>
        </w:rPr>
        <w:t>本微专业面向上海政法学院</w:t>
      </w:r>
      <w:r>
        <w:rPr>
          <w:rFonts w:ascii="宋体" w:hAnsi="宋体"/>
        </w:rPr>
        <w:t>202</w:t>
      </w:r>
      <w:r>
        <w:rPr>
          <w:rFonts w:ascii="宋体" w:hAnsi="宋体" w:hint="eastAsia"/>
        </w:rPr>
        <w:t>4</w:t>
      </w:r>
      <w:r>
        <w:rPr>
          <w:rFonts w:ascii="宋体" w:hAnsi="宋体"/>
        </w:rPr>
        <w:t>级</w:t>
      </w:r>
      <w:r>
        <w:rPr>
          <w:rFonts w:ascii="宋体" w:hAnsi="宋体" w:hint="eastAsia"/>
        </w:rPr>
        <w:t>和</w:t>
      </w:r>
      <w:r>
        <w:rPr>
          <w:rFonts w:ascii="宋体" w:hAnsi="宋体"/>
        </w:rPr>
        <w:t>202</w:t>
      </w:r>
      <w:r>
        <w:rPr>
          <w:rFonts w:ascii="宋体" w:hAnsi="宋体" w:hint="eastAsia"/>
        </w:rPr>
        <w:t>5</w:t>
      </w:r>
      <w:r>
        <w:rPr>
          <w:rFonts w:ascii="宋体" w:hAnsi="宋体"/>
        </w:rPr>
        <w:t>级全日制本科生招生</w:t>
      </w:r>
      <w:r>
        <w:rPr>
          <w:rFonts w:ascii="宋体" w:hAnsi="宋体" w:hint="eastAsia"/>
        </w:rPr>
        <w:t>。</w:t>
      </w:r>
    </w:p>
    <w:p w:rsidR="001C7742" w:rsidRDefault="00E15EAC">
      <w:pPr>
        <w:ind w:firstLine="480"/>
        <w:rPr>
          <w:rFonts w:ascii="宋体" w:hAnsi="宋体"/>
        </w:rPr>
      </w:pPr>
      <w:r>
        <w:rPr>
          <w:rFonts w:ascii="宋体" w:hAnsi="宋体"/>
        </w:rPr>
        <w:t>（二）报名条件</w:t>
      </w:r>
    </w:p>
    <w:p w:rsidR="001C7742" w:rsidRDefault="00E15EAC">
      <w:pPr>
        <w:ind w:firstLine="480"/>
        <w:rPr>
          <w:rFonts w:ascii="宋体" w:hAnsi="宋体"/>
        </w:rPr>
      </w:pPr>
      <w:r>
        <w:rPr>
          <w:rFonts w:ascii="宋体" w:hAnsi="宋体" w:hint="eastAsia"/>
        </w:rPr>
        <w:t xml:space="preserve">1. </w:t>
      </w:r>
      <w:r>
        <w:rPr>
          <w:rFonts w:ascii="宋体" w:hAnsi="宋体"/>
        </w:rPr>
        <w:t>招生条件</w:t>
      </w:r>
    </w:p>
    <w:p w:rsidR="001C7742" w:rsidRDefault="00E15EAC">
      <w:pPr>
        <w:ind w:firstLine="480"/>
        <w:rPr>
          <w:rFonts w:ascii="宋体" w:hAnsi="宋体"/>
        </w:rPr>
      </w:pPr>
      <w:r>
        <w:rPr>
          <w:rFonts w:ascii="宋体" w:hAnsi="宋体" w:hint="eastAsia"/>
        </w:rPr>
        <w:t>（</w:t>
      </w:r>
      <w:r>
        <w:rPr>
          <w:rFonts w:ascii="宋体" w:hAnsi="宋体" w:hint="eastAsia"/>
        </w:rPr>
        <w:t>1</w:t>
      </w:r>
      <w:r>
        <w:rPr>
          <w:rFonts w:ascii="宋体" w:hAnsi="宋体" w:hint="eastAsia"/>
        </w:rPr>
        <w:t>）</w:t>
      </w:r>
      <w:r>
        <w:rPr>
          <w:rFonts w:ascii="宋体" w:hAnsi="宋体"/>
        </w:rPr>
        <w:t>具有良好的政治素质和道德品行，拥护党的路线方针政策，遵守国家法律法规和学校规章制度。</w:t>
      </w:r>
    </w:p>
    <w:p w:rsidR="001C7742" w:rsidRDefault="00E15EAC">
      <w:pPr>
        <w:ind w:firstLine="480"/>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rPr>
        <w:t>具备良好的英语听说读写能力，有第二外语基础者优先。</w:t>
      </w:r>
    </w:p>
    <w:p w:rsidR="001C7742" w:rsidRDefault="00E15EAC">
      <w:pPr>
        <w:ind w:firstLine="480"/>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rPr>
        <w:t>对国际法、国家安全、国际关系或海外利益保护领域有浓厚兴趣。</w:t>
      </w:r>
    </w:p>
    <w:p w:rsidR="001C7742" w:rsidRDefault="00E15EAC">
      <w:pPr>
        <w:ind w:firstLine="480"/>
        <w:rPr>
          <w:rFonts w:ascii="宋体" w:hAnsi="宋体"/>
        </w:rPr>
      </w:pPr>
      <w:r>
        <w:rPr>
          <w:rFonts w:ascii="宋体" w:hAnsi="宋体" w:hint="eastAsia"/>
        </w:rPr>
        <w:t>（</w:t>
      </w:r>
      <w:r>
        <w:rPr>
          <w:rFonts w:ascii="宋体" w:hAnsi="宋体" w:hint="eastAsia"/>
        </w:rPr>
        <w:t>4</w:t>
      </w:r>
      <w:r>
        <w:rPr>
          <w:rFonts w:ascii="宋体" w:hAnsi="宋体" w:hint="eastAsia"/>
        </w:rPr>
        <w:t>）</w:t>
      </w:r>
      <w:r>
        <w:rPr>
          <w:rFonts w:ascii="宋体" w:hAnsi="宋体" w:hint="eastAsia"/>
        </w:rPr>
        <w:t xml:space="preserve"> </w:t>
      </w:r>
      <w:r>
        <w:rPr>
          <w:rFonts w:ascii="宋体" w:hAnsi="宋体"/>
        </w:rPr>
        <w:t>能够独立思考，具有较强的学习能力、问题解决能力和团队合作精神。</w:t>
      </w:r>
    </w:p>
    <w:p w:rsidR="001C7742" w:rsidRDefault="00E15EAC">
      <w:pPr>
        <w:ind w:firstLine="480"/>
        <w:rPr>
          <w:rFonts w:ascii="宋体" w:hAnsi="宋体"/>
        </w:rPr>
      </w:pPr>
      <w:r>
        <w:rPr>
          <w:rFonts w:ascii="宋体" w:hAnsi="宋体" w:hint="eastAsia"/>
        </w:rPr>
        <w:t xml:space="preserve">2. </w:t>
      </w:r>
      <w:r>
        <w:rPr>
          <w:rFonts w:ascii="宋体" w:hAnsi="宋体"/>
        </w:rPr>
        <w:t>前置课程</w:t>
      </w:r>
    </w:p>
    <w:p w:rsidR="001C7742" w:rsidRDefault="00E15EAC">
      <w:pPr>
        <w:ind w:firstLine="480"/>
        <w:rPr>
          <w:rFonts w:ascii="宋体" w:hAnsi="宋体"/>
        </w:rPr>
      </w:pPr>
      <w:r>
        <w:rPr>
          <w:rFonts w:ascii="宋体" w:hAnsi="宋体"/>
        </w:rPr>
        <w:t>为确保学生顺利完成本微专业学习，建议报名前完成以下</w:t>
      </w:r>
      <w:r>
        <w:rPr>
          <w:rFonts w:ascii="宋体" w:hAnsi="宋体"/>
        </w:rPr>
        <w:t>1-2</w:t>
      </w:r>
      <w:r>
        <w:rPr>
          <w:rFonts w:ascii="宋体" w:hAnsi="宋体"/>
        </w:rPr>
        <w:t>门前置课程的学习：</w:t>
      </w:r>
    </w:p>
    <w:p w:rsidR="001C7742" w:rsidRDefault="00E15EAC">
      <w:pPr>
        <w:ind w:firstLine="480"/>
        <w:rPr>
          <w:rFonts w:ascii="宋体" w:hAnsi="宋体"/>
        </w:rPr>
      </w:pPr>
      <w:r>
        <w:rPr>
          <w:rFonts w:ascii="宋体" w:hAnsi="宋体" w:hint="eastAsia"/>
        </w:rPr>
        <w:t>（</w:t>
      </w:r>
      <w:r>
        <w:rPr>
          <w:rFonts w:ascii="宋体" w:hAnsi="宋体" w:hint="eastAsia"/>
        </w:rPr>
        <w:t>1</w:t>
      </w:r>
      <w:r>
        <w:rPr>
          <w:rFonts w:ascii="宋体" w:hAnsi="宋体" w:hint="eastAsia"/>
        </w:rPr>
        <w:t>）</w:t>
      </w:r>
      <w:r>
        <w:rPr>
          <w:rFonts w:ascii="宋体" w:hAnsi="宋体"/>
        </w:rPr>
        <w:t>法学基础类：</w:t>
      </w:r>
      <w:r>
        <w:rPr>
          <w:rFonts w:ascii="宋体" w:hAnsi="宋体" w:hint="eastAsia"/>
        </w:rPr>
        <w:t>包括</w:t>
      </w:r>
      <w:r>
        <w:rPr>
          <w:rFonts w:ascii="宋体" w:hAnsi="宋体"/>
        </w:rPr>
        <w:t>国际私法、国际经济法</w:t>
      </w:r>
      <w:r>
        <w:rPr>
          <w:rFonts w:ascii="宋体" w:hAnsi="宋体" w:hint="eastAsia"/>
        </w:rPr>
        <w:t>等基础知识</w:t>
      </w:r>
      <w:r>
        <w:rPr>
          <w:rFonts w:ascii="宋体" w:hAnsi="宋体"/>
        </w:rPr>
        <w:t>。</w:t>
      </w:r>
    </w:p>
    <w:p w:rsidR="001C7742" w:rsidRDefault="00E15EAC">
      <w:pPr>
        <w:ind w:firstLine="480"/>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rPr>
        <w:t>国家安全与国际关系类：</w:t>
      </w:r>
      <w:r>
        <w:rPr>
          <w:rFonts w:ascii="宋体" w:hAnsi="宋体" w:hint="eastAsia"/>
        </w:rPr>
        <w:t>了解</w:t>
      </w:r>
      <w:r>
        <w:rPr>
          <w:rFonts w:ascii="宋体" w:hAnsi="宋体"/>
        </w:rPr>
        <w:t>国家安全学、国际关系</w:t>
      </w:r>
      <w:r>
        <w:rPr>
          <w:rFonts w:ascii="宋体" w:hAnsi="宋体" w:hint="eastAsia"/>
        </w:rPr>
        <w:t>等基础知识</w:t>
      </w:r>
      <w:r>
        <w:rPr>
          <w:rFonts w:ascii="宋体" w:hAnsi="宋体"/>
        </w:rPr>
        <w:t>。</w:t>
      </w:r>
    </w:p>
    <w:p w:rsidR="001C7742" w:rsidRDefault="00E15EAC">
      <w:pPr>
        <w:ind w:firstLine="480"/>
        <w:rPr>
          <w:rFonts w:ascii="宋体" w:hAnsi="宋体"/>
        </w:rPr>
      </w:pPr>
      <w:r>
        <w:rPr>
          <w:rFonts w:ascii="宋体" w:hAnsi="宋体" w:hint="eastAsia"/>
        </w:rPr>
        <w:t>（</w:t>
      </w:r>
      <w:r>
        <w:rPr>
          <w:rFonts w:ascii="宋体" w:hAnsi="宋体" w:hint="eastAsia"/>
        </w:rPr>
        <w:t>3</w:t>
      </w:r>
      <w:r>
        <w:rPr>
          <w:rFonts w:ascii="宋体" w:hAnsi="宋体" w:hint="eastAsia"/>
        </w:rPr>
        <w:t>）</w:t>
      </w:r>
      <w:r>
        <w:rPr>
          <w:rFonts w:ascii="宋体" w:hAnsi="宋体"/>
        </w:rPr>
        <w:t>综合能力类：</w:t>
      </w:r>
      <w:r>
        <w:rPr>
          <w:rFonts w:ascii="宋体" w:hAnsi="宋体" w:hint="eastAsia"/>
        </w:rPr>
        <w:t>具备基本英语听说读写能力</w:t>
      </w:r>
      <w:r>
        <w:rPr>
          <w:rFonts w:ascii="宋体" w:hAnsi="宋体"/>
        </w:rPr>
        <w:t>。</w:t>
      </w:r>
    </w:p>
    <w:p w:rsidR="001C7742" w:rsidRDefault="00E15EAC">
      <w:pPr>
        <w:ind w:firstLine="480"/>
        <w:rPr>
          <w:rFonts w:ascii="宋体" w:hAnsi="宋体"/>
        </w:rPr>
      </w:pPr>
      <w:r>
        <w:rPr>
          <w:rFonts w:ascii="宋体" w:hAnsi="宋体"/>
        </w:rPr>
        <w:t>（三）招生规模</w:t>
      </w:r>
    </w:p>
    <w:p w:rsidR="001C7742" w:rsidRDefault="00E15EAC">
      <w:pPr>
        <w:ind w:firstLine="480"/>
        <w:rPr>
          <w:rFonts w:ascii="宋体" w:hAnsi="宋体"/>
        </w:rPr>
      </w:pPr>
      <w:r>
        <w:rPr>
          <w:rFonts w:ascii="宋体" w:hAnsi="宋体"/>
        </w:rPr>
        <w:t>本微专业本次招生人数</w:t>
      </w:r>
      <w:r>
        <w:rPr>
          <w:rFonts w:ascii="宋体" w:hAnsi="宋体" w:hint="eastAsia"/>
        </w:rPr>
        <w:t>不限</w:t>
      </w:r>
      <w:r>
        <w:rPr>
          <w:rFonts w:ascii="宋体" w:hAnsi="宋体"/>
        </w:rPr>
        <w:t>，若招生人数低于</w:t>
      </w:r>
      <w:r>
        <w:rPr>
          <w:rFonts w:ascii="宋体" w:hAnsi="宋体"/>
        </w:rPr>
        <w:t>15</w:t>
      </w:r>
      <w:r>
        <w:rPr>
          <w:rFonts w:ascii="宋体" w:hAnsi="宋体"/>
        </w:rPr>
        <w:t>人，原则上不予开班教学。若报名人数超过限额，将结合学生学业成绩、专业背景、综合素质等情况择优录取。</w:t>
      </w:r>
    </w:p>
    <w:p w:rsidR="001C7742" w:rsidRDefault="001C7742">
      <w:pPr>
        <w:ind w:firstLine="480"/>
        <w:rPr>
          <w:rFonts w:ascii="宋体" w:hAnsi="宋体"/>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四、课程设置</w:t>
      </w:r>
    </w:p>
    <w:p w:rsidR="001C7742" w:rsidRDefault="00E15EAC" w:rsidP="00EB3A38">
      <w:pPr>
        <w:ind w:firstLineChars="83" w:firstLine="199"/>
        <w:jc w:val="center"/>
        <w:rPr>
          <w:rFonts w:ascii="宋体" w:hAnsi="宋体"/>
        </w:rPr>
      </w:pPr>
      <w:r>
        <w:rPr>
          <w:rFonts w:ascii="宋体" w:hAnsi="宋体"/>
        </w:rPr>
        <w:t>海外利益安全微专业课程设置及教学进程计划表</w:t>
      </w:r>
    </w:p>
    <w:tbl>
      <w:tblPr>
        <w:tblStyle w:val="a5"/>
        <w:tblW w:w="0" w:type="auto"/>
        <w:tblLook w:val="04A0"/>
      </w:tblPr>
      <w:tblGrid>
        <w:gridCol w:w="846"/>
        <w:gridCol w:w="3544"/>
        <w:gridCol w:w="850"/>
        <w:gridCol w:w="851"/>
        <w:gridCol w:w="2205"/>
      </w:tblGrid>
      <w:tr w:rsidR="001C7742">
        <w:tc>
          <w:tcPr>
            <w:tcW w:w="846" w:type="dxa"/>
          </w:tcPr>
          <w:p w:rsidR="001C7742" w:rsidRDefault="00E15EAC">
            <w:pPr>
              <w:spacing w:line="240" w:lineRule="auto"/>
              <w:ind w:firstLineChars="0" w:firstLine="0"/>
              <w:jc w:val="center"/>
              <w:rPr>
                <w:rFonts w:ascii="宋体" w:hAnsi="宋体"/>
                <w:b/>
                <w:bCs/>
              </w:rPr>
            </w:pPr>
            <w:r>
              <w:rPr>
                <w:rFonts w:ascii="宋体" w:hAnsi="宋体" w:hint="eastAsia"/>
                <w:b/>
                <w:bCs/>
              </w:rPr>
              <w:t>序号</w:t>
            </w:r>
          </w:p>
        </w:tc>
        <w:tc>
          <w:tcPr>
            <w:tcW w:w="3544" w:type="dxa"/>
          </w:tcPr>
          <w:p w:rsidR="001C7742" w:rsidRDefault="00E15EAC">
            <w:pPr>
              <w:spacing w:line="240" w:lineRule="auto"/>
              <w:ind w:firstLineChars="0" w:firstLine="0"/>
              <w:jc w:val="center"/>
              <w:rPr>
                <w:rFonts w:ascii="宋体" w:hAnsi="宋体"/>
                <w:b/>
                <w:bCs/>
              </w:rPr>
            </w:pPr>
            <w:r>
              <w:rPr>
                <w:rFonts w:ascii="宋体" w:hAnsi="宋体" w:hint="eastAsia"/>
                <w:b/>
                <w:bCs/>
              </w:rPr>
              <w:t>课程名称</w:t>
            </w:r>
          </w:p>
        </w:tc>
        <w:tc>
          <w:tcPr>
            <w:tcW w:w="850" w:type="dxa"/>
          </w:tcPr>
          <w:p w:rsidR="001C7742" w:rsidRDefault="00E15EAC">
            <w:pPr>
              <w:spacing w:line="240" w:lineRule="auto"/>
              <w:ind w:firstLineChars="0" w:firstLine="0"/>
              <w:jc w:val="center"/>
              <w:rPr>
                <w:rFonts w:ascii="宋体" w:hAnsi="宋体"/>
                <w:b/>
                <w:bCs/>
              </w:rPr>
            </w:pPr>
            <w:r>
              <w:rPr>
                <w:rFonts w:ascii="宋体" w:hAnsi="宋体" w:hint="eastAsia"/>
                <w:b/>
                <w:bCs/>
              </w:rPr>
              <w:t>学分</w:t>
            </w:r>
          </w:p>
        </w:tc>
        <w:tc>
          <w:tcPr>
            <w:tcW w:w="851" w:type="dxa"/>
          </w:tcPr>
          <w:p w:rsidR="001C7742" w:rsidRDefault="00E15EAC">
            <w:pPr>
              <w:spacing w:line="240" w:lineRule="auto"/>
              <w:ind w:firstLineChars="0" w:firstLine="0"/>
              <w:jc w:val="center"/>
              <w:rPr>
                <w:rFonts w:ascii="宋体" w:hAnsi="宋体"/>
                <w:b/>
                <w:bCs/>
              </w:rPr>
            </w:pPr>
            <w:r>
              <w:rPr>
                <w:rFonts w:ascii="宋体" w:hAnsi="宋体" w:hint="eastAsia"/>
                <w:b/>
                <w:bCs/>
              </w:rPr>
              <w:t>学时</w:t>
            </w:r>
          </w:p>
        </w:tc>
        <w:tc>
          <w:tcPr>
            <w:tcW w:w="2205" w:type="dxa"/>
          </w:tcPr>
          <w:p w:rsidR="001C7742" w:rsidRDefault="00E15EAC">
            <w:pPr>
              <w:spacing w:line="240" w:lineRule="auto"/>
              <w:ind w:firstLineChars="0" w:firstLine="0"/>
              <w:jc w:val="center"/>
              <w:rPr>
                <w:rFonts w:ascii="宋体" w:hAnsi="宋体"/>
                <w:b/>
                <w:bCs/>
              </w:rPr>
            </w:pPr>
            <w:r>
              <w:rPr>
                <w:rFonts w:ascii="宋体" w:hAnsi="宋体" w:hint="eastAsia"/>
                <w:b/>
                <w:bCs/>
              </w:rPr>
              <w:t>开课学期</w:t>
            </w:r>
          </w:p>
        </w:tc>
      </w:tr>
      <w:tr w:rsidR="001C7742">
        <w:tc>
          <w:tcPr>
            <w:tcW w:w="846" w:type="dxa"/>
          </w:tcPr>
          <w:p w:rsidR="001C7742" w:rsidRDefault="00E15EAC">
            <w:pPr>
              <w:spacing w:line="240" w:lineRule="auto"/>
              <w:ind w:firstLineChars="0" w:firstLine="0"/>
              <w:jc w:val="center"/>
              <w:rPr>
                <w:rFonts w:ascii="宋体" w:hAnsi="宋体"/>
              </w:rPr>
            </w:pPr>
            <w:r>
              <w:rPr>
                <w:rFonts w:ascii="宋体" w:hAnsi="宋体" w:hint="eastAsia"/>
              </w:rPr>
              <w:t>1</w:t>
            </w:r>
          </w:p>
        </w:tc>
        <w:tc>
          <w:tcPr>
            <w:tcW w:w="3544" w:type="dxa"/>
          </w:tcPr>
          <w:p w:rsidR="001C7742" w:rsidRDefault="00E15EAC">
            <w:pPr>
              <w:spacing w:line="240" w:lineRule="auto"/>
              <w:ind w:firstLineChars="0" w:firstLine="0"/>
              <w:jc w:val="center"/>
              <w:rPr>
                <w:rFonts w:ascii="宋体" w:hAnsi="宋体"/>
              </w:rPr>
            </w:pPr>
            <w:r>
              <w:rPr>
                <w:rFonts w:ascii="宋体" w:hAnsi="宋体" w:hint="eastAsia"/>
              </w:rPr>
              <w:t>海外利益及风险识别</w:t>
            </w:r>
          </w:p>
        </w:tc>
        <w:tc>
          <w:tcPr>
            <w:tcW w:w="850" w:type="dxa"/>
          </w:tcPr>
          <w:p w:rsidR="001C7742" w:rsidRDefault="00E15EAC">
            <w:pPr>
              <w:spacing w:line="240" w:lineRule="auto"/>
              <w:ind w:firstLineChars="0" w:firstLine="0"/>
              <w:jc w:val="center"/>
              <w:rPr>
                <w:rFonts w:ascii="宋体" w:hAnsi="宋体"/>
              </w:rPr>
            </w:pPr>
            <w:r>
              <w:rPr>
                <w:rFonts w:ascii="宋体" w:hAnsi="宋体" w:hint="eastAsia"/>
              </w:rPr>
              <w:t>2</w:t>
            </w:r>
          </w:p>
        </w:tc>
        <w:tc>
          <w:tcPr>
            <w:tcW w:w="851" w:type="dxa"/>
          </w:tcPr>
          <w:p w:rsidR="001C7742" w:rsidRDefault="00E15EAC">
            <w:pPr>
              <w:spacing w:line="240" w:lineRule="auto"/>
              <w:ind w:firstLineChars="0" w:firstLine="0"/>
              <w:jc w:val="center"/>
              <w:rPr>
                <w:rFonts w:ascii="宋体" w:hAnsi="宋体"/>
              </w:rPr>
            </w:pPr>
            <w:r>
              <w:rPr>
                <w:rFonts w:ascii="宋体" w:hAnsi="宋体" w:hint="eastAsia"/>
              </w:rPr>
              <w:t>30</w:t>
            </w:r>
          </w:p>
        </w:tc>
        <w:tc>
          <w:tcPr>
            <w:tcW w:w="2205" w:type="dxa"/>
          </w:tcPr>
          <w:p w:rsidR="001C7742" w:rsidRDefault="00E15EAC">
            <w:pPr>
              <w:spacing w:line="240" w:lineRule="auto"/>
              <w:ind w:firstLineChars="0" w:firstLine="0"/>
              <w:jc w:val="center"/>
              <w:rPr>
                <w:rFonts w:ascii="宋体" w:hAnsi="宋体"/>
              </w:rPr>
            </w:pPr>
            <w:r>
              <w:rPr>
                <w:rFonts w:ascii="宋体" w:hAnsi="宋体" w:hint="eastAsia"/>
              </w:rPr>
              <w:t>2026</w:t>
            </w:r>
            <w:r>
              <w:rPr>
                <w:rFonts w:ascii="宋体" w:hAnsi="宋体" w:hint="eastAsia"/>
              </w:rPr>
              <w:t>年</w:t>
            </w:r>
            <w:r>
              <w:rPr>
                <w:rFonts w:ascii="宋体" w:hAnsi="宋体" w:hint="eastAsia"/>
              </w:rPr>
              <w:t>夏季</w:t>
            </w:r>
            <w:r>
              <w:rPr>
                <w:rFonts w:ascii="宋体" w:hAnsi="宋体" w:hint="eastAsia"/>
              </w:rPr>
              <w:t>学期</w:t>
            </w:r>
          </w:p>
        </w:tc>
      </w:tr>
      <w:tr w:rsidR="001C7742">
        <w:tc>
          <w:tcPr>
            <w:tcW w:w="846" w:type="dxa"/>
          </w:tcPr>
          <w:p w:rsidR="001C7742" w:rsidRDefault="00E15EAC">
            <w:pPr>
              <w:spacing w:line="240" w:lineRule="auto"/>
              <w:ind w:firstLineChars="0" w:firstLine="0"/>
              <w:jc w:val="center"/>
              <w:rPr>
                <w:rFonts w:ascii="宋体" w:hAnsi="宋体"/>
              </w:rPr>
            </w:pPr>
            <w:r>
              <w:rPr>
                <w:rFonts w:ascii="宋体" w:hAnsi="宋体" w:hint="eastAsia"/>
              </w:rPr>
              <w:t>2</w:t>
            </w:r>
          </w:p>
        </w:tc>
        <w:tc>
          <w:tcPr>
            <w:tcW w:w="3544" w:type="dxa"/>
          </w:tcPr>
          <w:p w:rsidR="001C7742" w:rsidRDefault="00E15EAC">
            <w:pPr>
              <w:spacing w:line="240" w:lineRule="auto"/>
              <w:ind w:firstLineChars="0" w:firstLine="0"/>
              <w:jc w:val="center"/>
              <w:rPr>
                <w:rFonts w:ascii="宋体" w:hAnsi="宋体"/>
              </w:rPr>
            </w:pPr>
            <w:r>
              <w:rPr>
                <w:rFonts w:ascii="宋体" w:hAnsi="宋体" w:hint="eastAsia"/>
              </w:rPr>
              <w:t>海外利益保险</w:t>
            </w:r>
          </w:p>
        </w:tc>
        <w:tc>
          <w:tcPr>
            <w:tcW w:w="850" w:type="dxa"/>
          </w:tcPr>
          <w:p w:rsidR="001C7742" w:rsidRDefault="00E15EAC">
            <w:pPr>
              <w:spacing w:line="240" w:lineRule="auto"/>
              <w:ind w:firstLineChars="0" w:firstLine="0"/>
              <w:jc w:val="center"/>
              <w:rPr>
                <w:rFonts w:ascii="宋体" w:hAnsi="宋体"/>
              </w:rPr>
            </w:pPr>
            <w:r>
              <w:rPr>
                <w:rFonts w:ascii="宋体" w:hAnsi="宋体" w:hint="eastAsia"/>
              </w:rPr>
              <w:t>2</w:t>
            </w:r>
          </w:p>
        </w:tc>
        <w:tc>
          <w:tcPr>
            <w:tcW w:w="851" w:type="dxa"/>
          </w:tcPr>
          <w:p w:rsidR="001C7742" w:rsidRDefault="00E15EAC">
            <w:pPr>
              <w:spacing w:line="240" w:lineRule="auto"/>
              <w:ind w:firstLineChars="0" w:firstLine="0"/>
              <w:jc w:val="center"/>
              <w:rPr>
                <w:rFonts w:ascii="宋体" w:hAnsi="宋体"/>
              </w:rPr>
            </w:pPr>
            <w:r>
              <w:rPr>
                <w:rFonts w:ascii="宋体" w:hAnsi="宋体" w:hint="eastAsia"/>
              </w:rPr>
              <w:t>30</w:t>
            </w:r>
          </w:p>
        </w:tc>
        <w:tc>
          <w:tcPr>
            <w:tcW w:w="2205" w:type="dxa"/>
          </w:tcPr>
          <w:p w:rsidR="001C7742" w:rsidRDefault="00E15EAC">
            <w:pPr>
              <w:spacing w:line="240" w:lineRule="auto"/>
              <w:ind w:firstLineChars="0" w:firstLine="0"/>
              <w:jc w:val="center"/>
              <w:rPr>
                <w:rFonts w:ascii="宋体" w:hAnsi="宋体"/>
              </w:rPr>
            </w:pPr>
            <w:r>
              <w:rPr>
                <w:rFonts w:ascii="宋体" w:hAnsi="宋体" w:hint="eastAsia"/>
              </w:rPr>
              <w:t>2026</w:t>
            </w:r>
            <w:r>
              <w:rPr>
                <w:rFonts w:ascii="宋体" w:hAnsi="宋体" w:hint="eastAsia"/>
              </w:rPr>
              <w:t>年</w:t>
            </w:r>
            <w:r>
              <w:rPr>
                <w:rFonts w:ascii="宋体" w:hAnsi="宋体" w:hint="eastAsia"/>
              </w:rPr>
              <w:t>夏</w:t>
            </w:r>
            <w:r>
              <w:rPr>
                <w:rFonts w:ascii="宋体" w:hAnsi="宋体" w:hint="eastAsia"/>
              </w:rPr>
              <w:t>季学期</w:t>
            </w:r>
          </w:p>
        </w:tc>
      </w:tr>
      <w:tr w:rsidR="001C7742">
        <w:tc>
          <w:tcPr>
            <w:tcW w:w="846" w:type="dxa"/>
          </w:tcPr>
          <w:p w:rsidR="001C7742" w:rsidRDefault="00E15EAC">
            <w:pPr>
              <w:spacing w:line="240" w:lineRule="auto"/>
              <w:ind w:firstLineChars="0" w:firstLine="0"/>
              <w:jc w:val="center"/>
              <w:rPr>
                <w:rFonts w:ascii="宋体" w:hAnsi="宋体"/>
              </w:rPr>
            </w:pPr>
            <w:r>
              <w:rPr>
                <w:rFonts w:ascii="宋体" w:hAnsi="宋体" w:hint="eastAsia"/>
              </w:rPr>
              <w:t>3</w:t>
            </w:r>
          </w:p>
        </w:tc>
        <w:tc>
          <w:tcPr>
            <w:tcW w:w="3544" w:type="dxa"/>
          </w:tcPr>
          <w:p w:rsidR="001C7742" w:rsidRDefault="00E15EAC">
            <w:pPr>
              <w:spacing w:line="240" w:lineRule="auto"/>
              <w:ind w:firstLineChars="0" w:firstLine="0"/>
              <w:jc w:val="center"/>
              <w:rPr>
                <w:rFonts w:ascii="宋体" w:hAnsi="宋体"/>
              </w:rPr>
            </w:pPr>
            <w:r>
              <w:rPr>
                <w:rFonts w:ascii="宋体" w:hAnsi="宋体" w:hint="eastAsia"/>
              </w:rPr>
              <w:t>海外利益公力救济与保护</w:t>
            </w:r>
          </w:p>
        </w:tc>
        <w:tc>
          <w:tcPr>
            <w:tcW w:w="850" w:type="dxa"/>
          </w:tcPr>
          <w:p w:rsidR="001C7742" w:rsidRDefault="00E15EAC">
            <w:pPr>
              <w:spacing w:line="240" w:lineRule="auto"/>
              <w:ind w:firstLineChars="0" w:firstLine="0"/>
              <w:jc w:val="center"/>
              <w:rPr>
                <w:rFonts w:ascii="宋体" w:hAnsi="宋体"/>
              </w:rPr>
            </w:pPr>
            <w:r>
              <w:rPr>
                <w:rFonts w:ascii="宋体" w:hAnsi="宋体" w:hint="eastAsia"/>
              </w:rPr>
              <w:t>2</w:t>
            </w:r>
          </w:p>
        </w:tc>
        <w:tc>
          <w:tcPr>
            <w:tcW w:w="851" w:type="dxa"/>
          </w:tcPr>
          <w:p w:rsidR="001C7742" w:rsidRDefault="00E15EAC">
            <w:pPr>
              <w:spacing w:line="240" w:lineRule="auto"/>
              <w:ind w:firstLineChars="0" w:firstLine="0"/>
              <w:jc w:val="center"/>
              <w:rPr>
                <w:rFonts w:ascii="宋体" w:hAnsi="宋体"/>
              </w:rPr>
            </w:pPr>
            <w:r>
              <w:rPr>
                <w:rFonts w:ascii="宋体" w:hAnsi="宋体" w:hint="eastAsia"/>
              </w:rPr>
              <w:t>30</w:t>
            </w:r>
          </w:p>
        </w:tc>
        <w:tc>
          <w:tcPr>
            <w:tcW w:w="2205" w:type="dxa"/>
          </w:tcPr>
          <w:p w:rsidR="001C7742" w:rsidRDefault="00E15EAC">
            <w:pPr>
              <w:spacing w:line="240" w:lineRule="auto"/>
              <w:ind w:firstLineChars="0" w:firstLine="0"/>
              <w:jc w:val="center"/>
              <w:rPr>
                <w:rFonts w:ascii="宋体" w:hAnsi="宋体"/>
              </w:rPr>
            </w:pPr>
            <w:r>
              <w:rPr>
                <w:rFonts w:ascii="宋体" w:hAnsi="宋体" w:hint="eastAsia"/>
              </w:rPr>
              <w:t>2026</w:t>
            </w:r>
            <w:r>
              <w:rPr>
                <w:rFonts w:ascii="宋体" w:hAnsi="宋体" w:hint="eastAsia"/>
              </w:rPr>
              <w:t>年</w:t>
            </w:r>
            <w:r>
              <w:rPr>
                <w:rFonts w:ascii="宋体" w:hAnsi="宋体" w:hint="eastAsia"/>
              </w:rPr>
              <w:t>夏</w:t>
            </w:r>
            <w:r>
              <w:rPr>
                <w:rFonts w:ascii="宋体" w:hAnsi="宋体" w:hint="eastAsia"/>
              </w:rPr>
              <w:t>季学期</w:t>
            </w:r>
          </w:p>
        </w:tc>
      </w:tr>
      <w:tr w:rsidR="001C7742">
        <w:tc>
          <w:tcPr>
            <w:tcW w:w="846" w:type="dxa"/>
          </w:tcPr>
          <w:p w:rsidR="001C7742" w:rsidRDefault="00E15EAC">
            <w:pPr>
              <w:spacing w:line="240" w:lineRule="auto"/>
              <w:ind w:firstLineChars="0" w:firstLine="0"/>
              <w:jc w:val="center"/>
              <w:rPr>
                <w:rFonts w:ascii="宋体" w:hAnsi="宋体"/>
              </w:rPr>
            </w:pPr>
            <w:r>
              <w:rPr>
                <w:rFonts w:ascii="宋体" w:hAnsi="宋体" w:hint="eastAsia"/>
              </w:rPr>
              <w:t>4</w:t>
            </w:r>
          </w:p>
        </w:tc>
        <w:tc>
          <w:tcPr>
            <w:tcW w:w="3544" w:type="dxa"/>
          </w:tcPr>
          <w:p w:rsidR="001C7742" w:rsidRDefault="00E15EAC">
            <w:pPr>
              <w:spacing w:line="240" w:lineRule="auto"/>
              <w:ind w:firstLineChars="0" w:firstLine="0"/>
              <w:jc w:val="center"/>
              <w:rPr>
                <w:rFonts w:ascii="宋体" w:hAnsi="宋体"/>
              </w:rPr>
            </w:pPr>
            <w:r>
              <w:rPr>
                <w:rFonts w:ascii="宋体" w:hAnsi="宋体" w:hint="eastAsia"/>
              </w:rPr>
              <w:t>海外利益私力救济与保护</w:t>
            </w:r>
          </w:p>
        </w:tc>
        <w:tc>
          <w:tcPr>
            <w:tcW w:w="850" w:type="dxa"/>
          </w:tcPr>
          <w:p w:rsidR="001C7742" w:rsidRDefault="00E15EAC">
            <w:pPr>
              <w:spacing w:line="240" w:lineRule="auto"/>
              <w:ind w:firstLineChars="0" w:firstLine="0"/>
              <w:jc w:val="center"/>
              <w:rPr>
                <w:rFonts w:ascii="宋体" w:hAnsi="宋体"/>
              </w:rPr>
            </w:pPr>
            <w:r>
              <w:rPr>
                <w:rFonts w:ascii="宋体" w:hAnsi="宋体" w:hint="eastAsia"/>
              </w:rPr>
              <w:t>2</w:t>
            </w:r>
          </w:p>
        </w:tc>
        <w:tc>
          <w:tcPr>
            <w:tcW w:w="851" w:type="dxa"/>
          </w:tcPr>
          <w:p w:rsidR="001C7742" w:rsidRDefault="00E15EAC">
            <w:pPr>
              <w:spacing w:line="240" w:lineRule="auto"/>
              <w:ind w:firstLineChars="0" w:firstLine="0"/>
              <w:jc w:val="center"/>
              <w:rPr>
                <w:rFonts w:ascii="宋体" w:hAnsi="宋体"/>
              </w:rPr>
            </w:pPr>
            <w:r>
              <w:rPr>
                <w:rFonts w:ascii="宋体" w:hAnsi="宋体" w:hint="eastAsia"/>
              </w:rPr>
              <w:t>30</w:t>
            </w:r>
          </w:p>
        </w:tc>
        <w:tc>
          <w:tcPr>
            <w:tcW w:w="2205" w:type="dxa"/>
          </w:tcPr>
          <w:p w:rsidR="001C7742" w:rsidRDefault="00E15EAC">
            <w:pPr>
              <w:spacing w:line="240" w:lineRule="auto"/>
              <w:ind w:firstLineChars="0" w:firstLine="0"/>
              <w:jc w:val="center"/>
              <w:rPr>
                <w:rFonts w:ascii="宋体" w:hAnsi="宋体"/>
              </w:rPr>
            </w:pPr>
            <w:r>
              <w:rPr>
                <w:rFonts w:ascii="宋体" w:hAnsi="宋体" w:hint="eastAsia"/>
              </w:rPr>
              <w:t>2026</w:t>
            </w:r>
            <w:r>
              <w:rPr>
                <w:rFonts w:ascii="宋体" w:hAnsi="宋体" w:hint="eastAsia"/>
              </w:rPr>
              <w:t>年秋季学期</w:t>
            </w:r>
          </w:p>
        </w:tc>
      </w:tr>
    </w:tbl>
    <w:p w:rsidR="001C7742" w:rsidRDefault="00E15EAC">
      <w:pPr>
        <w:ind w:firstLine="480"/>
        <w:rPr>
          <w:rFonts w:ascii="宋体" w:hAnsi="宋体"/>
        </w:rPr>
      </w:pPr>
      <w:r>
        <w:rPr>
          <w:rFonts w:ascii="宋体" w:hAnsi="宋体"/>
        </w:rPr>
        <w:t>附：课程简介</w:t>
      </w:r>
    </w:p>
    <w:p w:rsidR="001C7742" w:rsidRDefault="00E15EAC">
      <w:pPr>
        <w:ind w:firstLine="480"/>
        <w:rPr>
          <w:rFonts w:ascii="宋体" w:hAnsi="宋体"/>
        </w:rPr>
      </w:pPr>
      <w:r>
        <w:rPr>
          <w:rFonts w:ascii="宋体" w:hAnsi="宋体" w:hint="eastAsia"/>
        </w:rPr>
        <w:t xml:space="preserve">1. </w:t>
      </w:r>
      <w:r>
        <w:rPr>
          <w:rFonts w:ascii="宋体" w:hAnsi="宋体"/>
        </w:rPr>
        <w:t>《海外利益</w:t>
      </w:r>
      <w:r>
        <w:rPr>
          <w:rFonts w:ascii="宋体" w:hAnsi="宋体" w:hint="eastAsia"/>
        </w:rPr>
        <w:t>及风险识别</w:t>
      </w:r>
      <w:r>
        <w:rPr>
          <w:rFonts w:ascii="宋体" w:hAnsi="宋体"/>
        </w:rPr>
        <w:t>》课程</w:t>
      </w:r>
    </w:p>
    <w:p w:rsidR="001C7742" w:rsidRDefault="00E15EAC">
      <w:pPr>
        <w:ind w:firstLine="480"/>
        <w:rPr>
          <w:rFonts w:ascii="宋体" w:hAnsi="宋体"/>
        </w:rPr>
      </w:pPr>
      <w:r>
        <w:rPr>
          <w:rFonts w:ascii="宋体" w:hAnsi="宋体"/>
        </w:rPr>
        <w:t>本课程是海外利益安全领域的入门核心课程，旨在系统介绍海外利益保护的基本理论、政策框架与实践体系。通过学习，学生将理解海外利益的内涵与范畴，掌握我国海外利益保护的战略布局、法律依据与制度机制，了解</w:t>
      </w:r>
      <w:r>
        <w:rPr>
          <w:rFonts w:ascii="宋体" w:hAnsi="宋体"/>
        </w:rPr>
        <w:t>“</w:t>
      </w:r>
      <w:r>
        <w:rPr>
          <w:rFonts w:ascii="宋体" w:hAnsi="宋体"/>
        </w:rPr>
        <w:t>一带一路</w:t>
      </w:r>
      <w:r>
        <w:rPr>
          <w:rFonts w:ascii="宋体" w:hAnsi="宋体"/>
        </w:rPr>
        <w:t>”</w:t>
      </w:r>
      <w:r>
        <w:rPr>
          <w:rFonts w:ascii="宋体" w:hAnsi="宋体"/>
        </w:rPr>
        <w:t>沿</w:t>
      </w:r>
      <w:bookmarkStart w:id="0" w:name="_GoBack"/>
      <w:bookmarkEnd w:id="0"/>
      <w:r>
        <w:rPr>
          <w:rFonts w:ascii="宋体" w:hAnsi="宋体"/>
        </w:rPr>
        <w:t>线国家海外利益安全的主要风险类型与特点。课程主要内容包括海外利益保护的国家战略、总体国家安全观与海外利益安全、海外利益保护的国际法基础、</w:t>
      </w:r>
      <w:r>
        <w:rPr>
          <w:rFonts w:ascii="宋体" w:hAnsi="宋体" w:hint="eastAsia"/>
        </w:rPr>
        <w:t>海外利益的风险类型与来源等</w:t>
      </w:r>
      <w:r>
        <w:rPr>
          <w:rFonts w:ascii="宋体" w:hAnsi="宋体"/>
        </w:rPr>
        <w:t>，为后续专业课程学习奠定理论基础。</w:t>
      </w:r>
    </w:p>
    <w:p w:rsidR="001C7742" w:rsidRDefault="00E15EAC">
      <w:pPr>
        <w:ind w:firstLine="480"/>
        <w:rPr>
          <w:rFonts w:ascii="宋体" w:hAnsi="宋体"/>
        </w:rPr>
      </w:pPr>
      <w:r>
        <w:rPr>
          <w:rFonts w:ascii="宋体" w:hAnsi="宋体" w:hint="eastAsia"/>
        </w:rPr>
        <w:t xml:space="preserve">2. </w:t>
      </w:r>
      <w:r>
        <w:rPr>
          <w:rFonts w:ascii="宋体" w:hAnsi="宋体"/>
        </w:rPr>
        <w:t>《海外利益</w:t>
      </w:r>
      <w:r>
        <w:rPr>
          <w:rFonts w:ascii="宋体" w:hAnsi="宋体" w:hint="eastAsia"/>
        </w:rPr>
        <w:t>公力救济与保护</w:t>
      </w:r>
      <w:r>
        <w:rPr>
          <w:rFonts w:ascii="宋体" w:hAnsi="宋体"/>
        </w:rPr>
        <w:t>》课程</w:t>
      </w:r>
    </w:p>
    <w:p w:rsidR="001C7742" w:rsidRDefault="00E15EAC">
      <w:pPr>
        <w:ind w:firstLine="480"/>
        <w:rPr>
          <w:rFonts w:ascii="宋体" w:hAnsi="宋体"/>
        </w:rPr>
      </w:pPr>
      <w:r>
        <w:rPr>
          <w:rFonts w:ascii="宋体" w:hAnsi="宋体"/>
        </w:rPr>
        <w:t>本课程聚焦海外利益保护的国家公权力保障体系，系统讲解海外利益公力救济的法律依据、实施路径与操作规范。课程涵盖外交保护、领事保护、国家间争端解决、国际组织协作、海外应急处置与救援等公力保护机制，讲解海外利益受损时的行政救济、司法救济、国际救济渠道与适用条件。结合真实涉外事件处置</w:t>
      </w:r>
      <w:r>
        <w:rPr>
          <w:rFonts w:ascii="宋体" w:hAnsi="宋体"/>
        </w:rPr>
        <w:t>案例，训练学生运用公力救济途径维护国家与公民海外利益的实务能力，强化总体国家安全观与涉外法治思维。</w:t>
      </w:r>
    </w:p>
    <w:p w:rsidR="001C7742" w:rsidRDefault="00E15EAC">
      <w:pPr>
        <w:ind w:firstLine="480"/>
        <w:rPr>
          <w:rFonts w:ascii="宋体" w:hAnsi="宋体"/>
        </w:rPr>
      </w:pPr>
      <w:r>
        <w:rPr>
          <w:rFonts w:ascii="宋体" w:hAnsi="宋体" w:hint="eastAsia"/>
        </w:rPr>
        <w:t>3</w:t>
      </w:r>
      <w:r>
        <w:rPr>
          <w:rFonts w:ascii="宋体" w:hAnsi="宋体" w:hint="eastAsia"/>
        </w:rPr>
        <w:t xml:space="preserve">. </w:t>
      </w:r>
      <w:r>
        <w:rPr>
          <w:rFonts w:ascii="宋体" w:hAnsi="宋体"/>
        </w:rPr>
        <w:t>《</w:t>
      </w:r>
      <w:r>
        <w:rPr>
          <w:rFonts w:ascii="宋体" w:hAnsi="宋体" w:hint="eastAsia"/>
        </w:rPr>
        <w:t>海外利益私力救济与保护</w:t>
      </w:r>
      <w:r>
        <w:rPr>
          <w:rFonts w:ascii="宋体" w:hAnsi="宋体"/>
        </w:rPr>
        <w:t>》课程</w:t>
      </w:r>
    </w:p>
    <w:p w:rsidR="001C7742" w:rsidRDefault="00E15EAC">
      <w:pPr>
        <w:ind w:firstLine="480"/>
        <w:rPr>
          <w:rFonts w:ascii="宋体" w:hAnsi="宋体"/>
        </w:rPr>
      </w:pPr>
      <w:r>
        <w:rPr>
          <w:rFonts w:ascii="宋体" w:hAnsi="宋体"/>
        </w:rPr>
        <w:t>本课程结合涉外企业出海的实际需求，旨在培养学生的国际商事仲裁</w:t>
      </w:r>
      <w:r>
        <w:rPr>
          <w:rFonts w:ascii="宋体" w:hAnsi="宋体" w:hint="eastAsia"/>
        </w:rPr>
        <w:t>与诉讼</w:t>
      </w:r>
      <w:r>
        <w:rPr>
          <w:rFonts w:ascii="宋体" w:hAnsi="宋体"/>
        </w:rPr>
        <w:t>实务能力。课程将系统讲解国际商事仲裁</w:t>
      </w:r>
      <w:r>
        <w:rPr>
          <w:rFonts w:ascii="宋体" w:hAnsi="宋体" w:hint="eastAsia"/>
        </w:rPr>
        <w:t>与国际商事诉讼</w:t>
      </w:r>
      <w:r>
        <w:rPr>
          <w:rFonts w:ascii="宋体" w:hAnsi="宋体"/>
        </w:rPr>
        <w:t>的基本原理、程序规则与实务操作，重点介绍主流国际仲裁机构的仲裁规则与实践</w:t>
      </w:r>
      <w:r>
        <w:rPr>
          <w:rFonts w:ascii="宋体" w:hAnsi="宋体" w:hint="eastAsia"/>
        </w:rPr>
        <w:t>，</w:t>
      </w:r>
      <w:r>
        <w:rPr>
          <w:rFonts w:ascii="宋体" w:hAnsi="宋体"/>
        </w:rPr>
        <w:t>同时涵盖</w:t>
      </w:r>
      <w:r>
        <w:rPr>
          <w:rFonts w:ascii="宋体" w:hAnsi="宋体" w:hint="eastAsia"/>
        </w:rPr>
        <w:t>跨境争议解决重点</w:t>
      </w:r>
      <w:r>
        <w:rPr>
          <w:rFonts w:ascii="宋体" w:hAnsi="宋体"/>
        </w:rPr>
        <w:t>，</w:t>
      </w:r>
      <w:r>
        <w:rPr>
          <w:rFonts w:ascii="宋体" w:hAnsi="宋体" w:hint="eastAsia"/>
        </w:rPr>
        <w:t>提升学生处理海外商事争议的专业能力</w:t>
      </w:r>
      <w:r>
        <w:rPr>
          <w:rFonts w:ascii="宋体" w:hAnsi="宋体"/>
        </w:rPr>
        <w:t>。课程将引入实务案例与模拟仲裁环节，提升学生的实操能力。</w:t>
      </w:r>
    </w:p>
    <w:p w:rsidR="001C7742" w:rsidRDefault="00E15EAC">
      <w:pPr>
        <w:ind w:firstLine="480"/>
        <w:rPr>
          <w:rFonts w:ascii="宋体" w:hAnsi="宋体"/>
        </w:rPr>
      </w:pPr>
      <w:r>
        <w:rPr>
          <w:rFonts w:ascii="宋体" w:hAnsi="宋体" w:hint="eastAsia"/>
        </w:rPr>
        <w:t>4.</w:t>
      </w:r>
      <w:r>
        <w:rPr>
          <w:rFonts w:ascii="宋体" w:hAnsi="宋体"/>
        </w:rPr>
        <w:t>《海外利益</w:t>
      </w:r>
      <w:r>
        <w:rPr>
          <w:rFonts w:ascii="宋体" w:hAnsi="宋体" w:hint="eastAsia"/>
        </w:rPr>
        <w:t>保险</w:t>
      </w:r>
      <w:r>
        <w:rPr>
          <w:rFonts w:ascii="宋体" w:hAnsi="宋体"/>
        </w:rPr>
        <w:t>》课程</w:t>
      </w:r>
    </w:p>
    <w:p w:rsidR="001C7742" w:rsidRDefault="00E15EAC">
      <w:pPr>
        <w:ind w:firstLine="480"/>
        <w:rPr>
          <w:rFonts w:ascii="宋体" w:hAnsi="宋体"/>
        </w:rPr>
      </w:pPr>
      <w:r>
        <w:rPr>
          <w:rFonts w:ascii="宋体" w:hAnsi="宋体"/>
        </w:rPr>
        <w:lastRenderedPageBreak/>
        <w:t>本课程聚焦海外利益保障的市场化工具，系统讲授海外利益保险的理论框架、产品体系与实务应用。课程结合</w:t>
      </w:r>
      <w:r>
        <w:rPr>
          <w:rFonts w:ascii="宋体" w:hAnsi="宋体"/>
        </w:rPr>
        <w:t xml:space="preserve"> “</w:t>
      </w:r>
      <w:r>
        <w:rPr>
          <w:rFonts w:ascii="宋体" w:hAnsi="宋体"/>
        </w:rPr>
        <w:t>一带一路</w:t>
      </w:r>
      <w:r>
        <w:rPr>
          <w:rFonts w:ascii="宋体" w:hAnsi="宋体"/>
        </w:rPr>
        <w:t xml:space="preserve">” </w:t>
      </w:r>
      <w:r>
        <w:rPr>
          <w:rFonts w:ascii="宋体" w:hAnsi="宋体"/>
        </w:rPr>
        <w:t>实务案例，分析不同国家与地区保险监管规则、海外保险方案设计、风险转移与损失补偿机制。培养学生运用保险工具防范海外利益损失、制定风险保障方案的实务能力。</w:t>
      </w:r>
    </w:p>
    <w:p w:rsidR="001C7742" w:rsidRDefault="001C7742">
      <w:pPr>
        <w:ind w:firstLine="480"/>
        <w:rPr>
          <w:rFonts w:ascii="宋体" w:hAnsi="宋体"/>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五、师资力量</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60"/>
        <w:gridCol w:w="1275"/>
        <w:gridCol w:w="5461"/>
      </w:tblGrid>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吴永辉</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上海政法学院国际法学院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齐萌</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上海政法学院国际法学院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曹俊金</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上海政法学院国际法学院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宋俊荣</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副教授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上海政法学院国际法学院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石俭平</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副教授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上海政法学院国际法学院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张正怡</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上海政法学院语言文化学院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张亚楠</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讲师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上海政法学院国际法学院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徐伟</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教授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上海政法学院司法研究所</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孙超尘</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警察</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上海市公安局松江分局</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吴坚</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律师</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段和段律师事务所</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陈伟莲</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法官</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松江区人民法院</w:t>
            </w:r>
          </w:p>
        </w:tc>
      </w:tr>
      <w:tr w:rsidR="001C7742">
        <w:tc>
          <w:tcPr>
            <w:tcW w:w="1560"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何云</w:t>
            </w:r>
          </w:p>
        </w:tc>
        <w:tc>
          <w:tcPr>
            <w:tcW w:w="1275"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法官</w:t>
            </w:r>
          </w:p>
        </w:tc>
        <w:tc>
          <w:tcPr>
            <w:tcW w:w="5461" w:type="dxa"/>
          </w:tcPr>
          <w:p w:rsidR="001C7742" w:rsidRDefault="00E15EAC">
            <w:pPr>
              <w:widowControl w:val="0"/>
              <w:spacing w:line="240" w:lineRule="auto"/>
              <w:ind w:firstLineChars="0" w:firstLine="0"/>
              <w:rPr>
                <w:rStyle w:val="a6"/>
                <w:rFonts w:ascii="宋体" w:hAnsi="宋体" w:cs="黑体"/>
                <w:b w:val="0"/>
                <w:bCs w:val="0"/>
                <w:color w:val="000000"/>
                <w:szCs w:val="24"/>
              </w:rPr>
            </w:pPr>
            <w:r>
              <w:rPr>
                <w:rStyle w:val="a6"/>
                <w:rFonts w:ascii="宋体" w:hAnsi="宋体" w:cs="黑体" w:hint="eastAsia"/>
                <w:b w:val="0"/>
                <w:bCs w:val="0"/>
                <w:color w:val="000000"/>
                <w:szCs w:val="24"/>
              </w:rPr>
              <w:t>上海国际商事法庭</w:t>
            </w:r>
          </w:p>
        </w:tc>
      </w:tr>
    </w:tbl>
    <w:p w:rsidR="001C7742" w:rsidRDefault="001C7742">
      <w:pPr>
        <w:ind w:firstLine="480"/>
        <w:rPr>
          <w:rFonts w:ascii="宋体" w:hAnsi="宋体"/>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六、学制及证书</w:t>
      </w:r>
    </w:p>
    <w:p w:rsidR="001C7742" w:rsidRDefault="00E15EAC">
      <w:pPr>
        <w:ind w:firstLine="480"/>
        <w:rPr>
          <w:rFonts w:ascii="宋体" w:hAnsi="宋体"/>
        </w:rPr>
      </w:pPr>
      <w:r>
        <w:rPr>
          <w:rFonts w:ascii="宋体" w:hAnsi="宋体"/>
        </w:rPr>
        <w:t>本微专业修读年限为</w:t>
      </w:r>
      <w:r>
        <w:rPr>
          <w:rFonts w:ascii="宋体" w:hAnsi="宋体"/>
        </w:rPr>
        <w:t>2</w:t>
      </w:r>
      <w:r>
        <w:rPr>
          <w:rFonts w:ascii="宋体" w:hAnsi="宋体"/>
        </w:rPr>
        <w:t>个学期。学生完成全部课程学习且考核合格，修满</w:t>
      </w:r>
      <w:r>
        <w:rPr>
          <w:rFonts w:ascii="宋体" w:hAnsi="宋体"/>
        </w:rPr>
        <w:t>8</w:t>
      </w:r>
      <w:r>
        <w:rPr>
          <w:rFonts w:ascii="宋体" w:hAnsi="宋体"/>
        </w:rPr>
        <w:t>学分后，可获得上海政法学院颁发的</w:t>
      </w:r>
      <w:r>
        <w:rPr>
          <w:rFonts w:ascii="宋体" w:hAnsi="宋体"/>
        </w:rPr>
        <w:t>“</w:t>
      </w:r>
      <w:r>
        <w:rPr>
          <w:rFonts w:ascii="宋体" w:hAnsi="宋体"/>
        </w:rPr>
        <w:t>海外利益安全微专业结业证书</w:t>
      </w:r>
      <w:r>
        <w:rPr>
          <w:rFonts w:ascii="宋体" w:hAnsi="宋体"/>
        </w:rPr>
        <w:t>”</w:t>
      </w:r>
      <w:r>
        <w:rPr>
          <w:rFonts w:ascii="宋体" w:hAnsi="宋体"/>
        </w:rPr>
        <w:t>。</w:t>
      </w:r>
    </w:p>
    <w:p w:rsidR="001C7742" w:rsidRDefault="001C7742">
      <w:pPr>
        <w:ind w:firstLine="480"/>
        <w:rPr>
          <w:rFonts w:ascii="宋体" w:hAnsi="宋体"/>
        </w:rPr>
      </w:pPr>
    </w:p>
    <w:p w:rsidR="001C7742" w:rsidRDefault="00E15EAC">
      <w:pPr>
        <w:widowControl w:val="0"/>
        <w:ind w:firstLine="480"/>
        <w:rPr>
          <w:rStyle w:val="a6"/>
          <w:rFonts w:ascii="黑体" w:eastAsia="黑体" w:hAnsi="黑体" w:cs="黑体"/>
          <w:b w:val="0"/>
          <w:bCs w:val="0"/>
          <w:color w:val="000000"/>
          <w:szCs w:val="24"/>
        </w:rPr>
      </w:pPr>
      <w:r>
        <w:rPr>
          <w:rStyle w:val="a6"/>
          <w:rFonts w:ascii="黑体" w:eastAsia="黑体" w:hAnsi="黑体" w:cs="黑体"/>
          <w:b w:val="0"/>
          <w:bCs w:val="0"/>
          <w:color w:val="000000"/>
          <w:szCs w:val="24"/>
        </w:rPr>
        <w:t>七、报名时间与办法</w:t>
      </w:r>
    </w:p>
    <w:p w:rsidR="001C7742" w:rsidRDefault="00E15EAC">
      <w:pPr>
        <w:ind w:firstLine="480"/>
        <w:rPr>
          <w:rFonts w:ascii="宋体" w:hAnsi="宋体"/>
        </w:rPr>
      </w:pPr>
      <w:r>
        <w:rPr>
          <w:rFonts w:ascii="宋体" w:hAnsi="宋体"/>
        </w:rPr>
        <w:t>报名截止时间：</w:t>
      </w:r>
      <w:r>
        <w:rPr>
          <w:rFonts w:ascii="宋体" w:hAnsi="宋体"/>
        </w:rPr>
        <w:t>2026</w:t>
      </w:r>
      <w:r>
        <w:rPr>
          <w:rFonts w:ascii="宋体" w:hAnsi="宋体"/>
        </w:rPr>
        <w:t>年</w:t>
      </w:r>
      <w:r>
        <w:rPr>
          <w:rFonts w:ascii="宋体" w:hAnsi="宋体"/>
        </w:rPr>
        <w:t>5</w:t>
      </w:r>
      <w:r>
        <w:rPr>
          <w:rFonts w:ascii="宋体" w:hAnsi="宋体"/>
        </w:rPr>
        <w:t>月</w:t>
      </w:r>
      <w:r>
        <w:rPr>
          <w:rFonts w:ascii="宋体" w:hAnsi="宋体" w:hint="eastAsia"/>
        </w:rPr>
        <w:t>12</w:t>
      </w:r>
      <w:r>
        <w:rPr>
          <w:rFonts w:ascii="宋体" w:hAnsi="宋体"/>
        </w:rPr>
        <w:t>日</w:t>
      </w:r>
      <w:r w:rsidR="00471BE6">
        <w:rPr>
          <w:rFonts w:ascii="宋体" w:hAnsi="宋体" w:hint="eastAsia"/>
        </w:rPr>
        <w:t>（星期二）</w:t>
      </w:r>
      <w:r>
        <w:rPr>
          <w:rFonts w:ascii="宋体" w:hAnsi="宋体"/>
        </w:rPr>
        <w:t>。</w:t>
      </w:r>
    </w:p>
    <w:p w:rsidR="001C7742" w:rsidRDefault="00E15EAC">
      <w:pPr>
        <w:ind w:firstLine="480"/>
        <w:rPr>
          <w:rFonts w:ascii="宋体" w:hAnsi="宋体"/>
        </w:rPr>
      </w:pPr>
      <w:r>
        <w:rPr>
          <w:rFonts w:ascii="宋体" w:hAnsi="宋体"/>
        </w:rPr>
        <w:t>报名办法：请符合报名条件的同学将《上海政法学院本科生修读微专业申请表》及本人成绩单纸质版提交至国际法学院</w:t>
      </w:r>
      <w:r>
        <w:rPr>
          <w:rFonts w:ascii="宋体" w:hAnsi="宋体"/>
        </w:rPr>
        <w:t>B</w:t>
      </w:r>
      <w:r>
        <w:rPr>
          <w:rFonts w:ascii="宋体" w:hAnsi="宋体" w:hint="eastAsia"/>
        </w:rPr>
        <w:t>1</w:t>
      </w:r>
      <w:r>
        <w:rPr>
          <w:rFonts w:ascii="宋体" w:hAnsi="宋体"/>
        </w:rPr>
        <w:t>-</w:t>
      </w:r>
      <w:r>
        <w:rPr>
          <w:rFonts w:ascii="宋体" w:hAnsi="宋体" w:hint="eastAsia"/>
        </w:rPr>
        <w:t>210</w:t>
      </w:r>
      <w:r>
        <w:rPr>
          <w:rFonts w:ascii="宋体" w:hAnsi="宋体"/>
        </w:rPr>
        <w:t>办公室，同时将电子版发送至</w:t>
      </w:r>
      <w:r>
        <w:rPr>
          <w:rFonts w:ascii="宋体" w:hAnsi="宋体" w:hint="eastAsia"/>
        </w:rPr>
        <w:t>dingxuhui03@126.com</w:t>
      </w:r>
      <w:r>
        <w:rPr>
          <w:rFonts w:ascii="宋体" w:hAnsi="宋体"/>
        </w:rPr>
        <w:t>。</w:t>
      </w:r>
    </w:p>
    <w:p w:rsidR="001C7742" w:rsidRDefault="00E15EAC">
      <w:pPr>
        <w:ind w:firstLine="480"/>
        <w:rPr>
          <w:rFonts w:ascii="宋体" w:hAnsi="宋体"/>
        </w:rPr>
      </w:pPr>
      <w:r>
        <w:rPr>
          <w:rFonts w:ascii="宋体" w:hAnsi="宋体"/>
        </w:rPr>
        <w:t>咨询联系人：</w:t>
      </w:r>
      <w:r>
        <w:rPr>
          <w:rFonts w:ascii="宋体" w:hAnsi="宋体" w:hint="eastAsia"/>
        </w:rPr>
        <w:t>丁老师、王老师</w:t>
      </w:r>
      <w:r>
        <w:rPr>
          <w:rFonts w:ascii="宋体" w:hAnsi="宋体"/>
        </w:rPr>
        <w:t>；联系方式：</w:t>
      </w:r>
      <w:r>
        <w:rPr>
          <w:rFonts w:ascii="宋体" w:hAnsi="宋体" w:hint="eastAsia"/>
        </w:rPr>
        <w:t>15055683687</w:t>
      </w:r>
      <w:r>
        <w:rPr>
          <w:rFonts w:ascii="宋体" w:hAnsi="宋体" w:hint="eastAsia"/>
        </w:rPr>
        <w:t>，</w:t>
      </w:r>
      <w:r>
        <w:rPr>
          <w:rFonts w:ascii="宋体" w:hAnsi="宋体"/>
        </w:rPr>
        <w:t>021</w:t>
      </w:r>
      <w:r>
        <w:rPr>
          <w:rFonts w:ascii="宋体" w:hAnsi="宋体" w:hint="eastAsia"/>
        </w:rPr>
        <w:t>—</w:t>
      </w:r>
      <w:r>
        <w:rPr>
          <w:rFonts w:ascii="宋体" w:hAnsi="宋体" w:hint="eastAsia"/>
        </w:rPr>
        <w:t>39227275</w:t>
      </w:r>
      <w:r>
        <w:rPr>
          <w:rFonts w:ascii="宋体" w:hAnsi="宋体"/>
        </w:rPr>
        <w:t>。</w:t>
      </w:r>
    </w:p>
    <w:p w:rsidR="001C7742" w:rsidRDefault="001C7742">
      <w:pPr>
        <w:ind w:firstLine="480"/>
      </w:pPr>
    </w:p>
    <w:sectPr w:rsidR="001C7742" w:rsidSect="001C774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EAC" w:rsidRDefault="00E15EAC">
      <w:pPr>
        <w:spacing w:line="240" w:lineRule="auto"/>
        <w:ind w:firstLine="480"/>
      </w:pPr>
      <w:r>
        <w:separator/>
      </w:r>
    </w:p>
  </w:endnote>
  <w:endnote w:type="continuationSeparator" w:id="1">
    <w:p w:rsidR="00E15EAC" w:rsidRDefault="00E15EAC">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等线 Light">
    <w:altName w:val="Arial Unicode MS"/>
    <w:charset w:val="86"/>
    <w:family w:val="auto"/>
    <w:pitch w:val="default"/>
    <w:sig w:usb0="00000000" w:usb1="38CF7CFA" w:usb2="00000016" w:usb3="00000000" w:csb0="0004000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42" w:rsidRDefault="001C7742">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42" w:rsidRDefault="001C7742">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42" w:rsidRDefault="001C7742">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EAC" w:rsidRDefault="00E15EAC">
      <w:pPr>
        <w:ind w:firstLine="480"/>
      </w:pPr>
      <w:r>
        <w:separator/>
      </w:r>
    </w:p>
  </w:footnote>
  <w:footnote w:type="continuationSeparator" w:id="1">
    <w:p w:rsidR="00E15EAC" w:rsidRDefault="00E15EA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42" w:rsidRDefault="001C7742">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42" w:rsidRDefault="001C7742">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7742" w:rsidRDefault="001C7742">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ttachedTemplate r:id="rId1"/>
  <w:stylePaneFormatFilter w:val="12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5227"/>
    <w:rsid w:val="00005687"/>
    <w:rsid w:val="000970F4"/>
    <w:rsid w:val="000A5E35"/>
    <w:rsid w:val="000E6CF9"/>
    <w:rsid w:val="00184011"/>
    <w:rsid w:val="001B2DCB"/>
    <w:rsid w:val="001C3434"/>
    <w:rsid w:val="001C7742"/>
    <w:rsid w:val="00226AE0"/>
    <w:rsid w:val="002465AE"/>
    <w:rsid w:val="00272A49"/>
    <w:rsid w:val="002C2E4E"/>
    <w:rsid w:val="002D5227"/>
    <w:rsid w:val="002D7771"/>
    <w:rsid w:val="00304A18"/>
    <w:rsid w:val="00357C49"/>
    <w:rsid w:val="0037390A"/>
    <w:rsid w:val="003D15A5"/>
    <w:rsid w:val="003E31A4"/>
    <w:rsid w:val="003F3FE6"/>
    <w:rsid w:val="00403FF1"/>
    <w:rsid w:val="004233D5"/>
    <w:rsid w:val="00432921"/>
    <w:rsid w:val="004412D6"/>
    <w:rsid w:val="00471BE6"/>
    <w:rsid w:val="004B3827"/>
    <w:rsid w:val="00626719"/>
    <w:rsid w:val="006F4327"/>
    <w:rsid w:val="0074477B"/>
    <w:rsid w:val="0079395E"/>
    <w:rsid w:val="008448A5"/>
    <w:rsid w:val="00845394"/>
    <w:rsid w:val="00934BA9"/>
    <w:rsid w:val="00A10878"/>
    <w:rsid w:val="00A6646B"/>
    <w:rsid w:val="00B54413"/>
    <w:rsid w:val="00BD7CC0"/>
    <w:rsid w:val="00C16AAF"/>
    <w:rsid w:val="00C20987"/>
    <w:rsid w:val="00C8304B"/>
    <w:rsid w:val="00C94A51"/>
    <w:rsid w:val="00CA2BC5"/>
    <w:rsid w:val="00D54C4A"/>
    <w:rsid w:val="00E15EAC"/>
    <w:rsid w:val="00E37045"/>
    <w:rsid w:val="00E956D7"/>
    <w:rsid w:val="00EB3A38"/>
    <w:rsid w:val="00F64E0D"/>
    <w:rsid w:val="2F4637A3"/>
    <w:rsid w:val="4A9123FA"/>
    <w:rsid w:val="5C3541FD"/>
    <w:rsid w:val="6FC66CDE"/>
    <w:rsid w:val="7C8361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uiPriority="10" w:unhideWhenUsed="0"/>
    <w:lsdException w:name="Default Paragraph Font" w:uiPriority="1" w:qFormat="1"/>
    <w:lsdException w:name="Subtitle" w:uiPriority="11" w:unhideWhenUsed="0"/>
    <w:lsdException w:name="Strong" w:semiHidden="0" w:uiPriority="22" w:unhideWhenUsed="0" w:qFormat="1"/>
    <w:lsdException w:name="Emphasis" w:uiPriority="20" w:unhideWhenUsed="0"/>
    <w:lsdException w:name="Normal Table"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742"/>
    <w:pPr>
      <w:adjustRightInd w:val="0"/>
      <w:snapToGrid w:val="0"/>
      <w:spacing w:line="360" w:lineRule="auto"/>
      <w:ind w:firstLineChars="200" w:firstLine="200"/>
      <w:jc w:val="both"/>
    </w:pPr>
    <w:rPr>
      <w:rFonts w:eastAsia="宋体"/>
      <w:kern w:val="2"/>
      <w:sz w:val="24"/>
      <w:szCs w:val="22"/>
    </w:rPr>
  </w:style>
  <w:style w:type="paragraph" w:styleId="1">
    <w:name w:val="heading 1"/>
    <w:basedOn w:val="a"/>
    <w:next w:val="a"/>
    <w:link w:val="1Char"/>
    <w:uiPriority w:val="99"/>
    <w:semiHidden/>
    <w:qFormat/>
    <w:rsid w:val="001C774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Char"/>
    <w:uiPriority w:val="9"/>
    <w:semiHidden/>
    <w:unhideWhenUsed/>
    <w:qFormat/>
    <w:rsid w:val="001C774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Char"/>
    <w:uiPriority w:val="9"/>
    <w:semiHidden/>
    <w:unhideWhenUsed/>
    <w:qFormat/>
    <w:rsid w:val="001C774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Char"/>
    <w:uiPriority w:val="9"/>
    <w:semiHidden/>
    <w:unhideWhenUsed/>
    <w:qFormat/>
    <w:rsid w:val="001C7742"/>
    <w:pPr>
      <w:keepNext/>
      <w:keepLines/>
      <w:spacing w:before="80" w:after="40"/>
      <w:outlineLvl w:val="3"/>
    </w:pPr>
    <w:rPr>
      <w:rFonts w:eastAsiaTheme="minorEastAsia" w:cstheme="majorBidi"/>
      <w:color w:val="0F4761" w:themeColor="accent1" w:themeShade="BF"/>
      <w:sz w:val="28"/>
      <w:szCs w:val="28"/>
    </w:rPr>
  </w:style>
  <w:style w:type="paragraph" w:styleId="5">
    <w:name w:val="heading 5"/>
    <w:basedOn w:val="a"/>
    <w:next w:val="a"/>
    <w:link w:val="5Char"/>
    <w:uiPriority w:val="9"/>
    <w:semiHidden/>
    <w:unhideWhenUsed/>
    <w:qFormat/>
    <w:rsid w:val="001C7742"/>
    <w:pPr>
      <w:keepNext/>
      <w:keepLines/>
      <w:spacing w:before="80" w:after="40"/>
      <w:outlineLvl w:val="4"/>
    </w:pPr>
    <w:rPr>
      <w:rFonts w:eastAsiaTheme="minorEastAsia" w:cstheme="majorBidi"/>
      <w:color w:val="0F4761" w:themeColor="accent1" w:themeShade="BF"/>
      <w:szCs w:val="24"/>
    </w:rPr>
  </w:style>
  <w:style w:type="paragraph" w:styleId="6">
    <w:name w:val="heading 6"/>
    <w:basedOn w:val="a"/>
    <w:next w:val="a"/>
    <w:link w:val="6Char"/>
    <w:uiPriority w:val="9"/>
    <w:semiHidden/>
    <w:unhideWhenUsed/>
    <w:qFormat/>
    <w:rsid w:val="001C7742"/>
    <w:pPr>
      <w:keepNext/>
      <w:keepLines/>
      <w:spacing w:before="40"/>
      <w:outlineLvl w:val="5"/>
    </w:pPr>
    <w:rPr>
      <w:rFonts w:eastAsiaTheme="minorEastAsia" w:cstheme="majorBidi"/>
      <w:b/>
      <w:bCs/>
      <w:color w:val="0F4761" w:themeColor="accent1" w:themeShade="BF"/>
    </w:rPr>
  </w:style>
  <w:style w:type="paragraph" w:styleId="7">
    <w:name w:val="heading 7"/>
    <w:basedOn w:val="a"/>
    <w:next w:val="a"/>
    <w:link w:val="7Char"/>
    <w:uiPriority w:val="9"/>
    <w:semiHidden/>
    <w:unhideWhenUsed/>
    <w:qFormat/>
    <w:rsid w:val="001C7742"/>
    <w:pPr>
      <w:keepNext/>
      <w:keepLines/>
      <w:spacing w:before="40"/>
      <w:outlineLvl w:val="6"/>
    </w:pPr>
    <w:rPr>
      <w:rFonts w:eastAsiaTheme="minorEastAsia" w:cstheme="majorBidi"/>
      <w:b/>
      <w:bCs/>
      <w:color w:val="595959" w:themeColor="text1" w:themeTint="A6"/>
    </w:rPr>
  </w:style>
  <w:style w:type="paragraph" w:styleId="8">
    <w:name w:val="heading 8"/>
    <w:basedOn w:val="a"/>
    <w:next w:val="a"/>
    <w:link w:val="8Char"/>
    <w:uiPriority w:val="9"/>
    <w:semiHidden/>
    <w:unhideWhenUsed/>
    <w:qFormat/>
    <w:rsid w:val="001C7742"/>
    <w:pPr>
      <w:keepNext/>
      <w:keepLines/>
      <w:outlineLvl w:val="7"/>
    </w:pPr>
    <w:rPr>
      <w:rFonts w:eastAsiaTheme="minorEastAsia" w:cstheme="majorBidi"/>
      <w:color w:val="595959" w:themeColor="text1" w:themeTint="A6"/>
    </w:rPr>
  </w:style>
  <w:style w:type="paragraph" w:styleId="9">
    <w:name w:val="heading 9"/>
    <w:basedOn w:val="a"/>
    <w:next w:val="a"/>
    <w:link w:val="9Char"/>
    <w:uiPriority w:val="9"/>
    <w:semiHidden/>
    <w:unhideWhenUsed/>
    <w:qFormat/>
    <w:rsid w:val="001C774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C7742"/>
    <w:pPr>
      <w:tabs>
        <w:tab w:val="center" w:pos="4153"/>
        <w:tab w:val="right" w:pos="8306"/>
      </w:tabs>
      <w:spacing w:line="240" w:lineRule="auto"/>
      <w:jc w:val="left"/>
    </w:pPr>
    <w:rPr>
      <w:sz w:val="18"/>
      <w:szCs w:val="18"/>
    </w:rPr>
  </w:style>
  <w:style w:type="paragraph" w:styleId="a4">
    <w:name w:val="header"/>
    <w:basedOn w:val="a"/>
    <w:link w:val="Char0"/>
    <w:uiPriority w:val="99"/>
    <w:unhideWhenUsed/>
    <w:qFormat/>
    <w:rsid w:val="001C7742"/>
    <w:pPr>
      <w:tabs>
        <w:tab w:val="center" w:pos="4153"/>
        <w:tab w:val="right" w:pos="8306"/>
      </w:tabs>
      <w:spacing w:line="240" w:lineRule="auto"/>
      <w:jc w:val="center"/>
    </w:pPr>
    <w:rPr>
      <w:sz w:val="18"/>
      <w:szCs w:val="18"/>
    </w:rPr>
  </w:style>
  <w:style w:type="table" w:styleId="a5">
    <w:name w:val="Table Grid"/>
    <w:basedOn w:val="a1"/>
    <w:uiPriority w:val="39"/>
    <w:qFormat/>
    <w:rsid w:val="001C77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uiPriority w:val="22"/>
    <w:qFormat/>
    <w:rsid w:val="001C7742"/>
    <w:rPr>
      <w:b/>
      <w:bCs/>
    </w:rPr>
  </w:style>
  <w:style w:type="character" w:customStyle="1" w:styleId="1Char">
    <w:name w:val="标题 1 Char"/>
    <w:basedOn w:val="a0"/>
    <w:link w:val="1"/>
    <w:uiPriority w:val="99"/>
    <w:semiHidden/>
    <w:qFormat/>
    <w:rsid w:val="001C7742"/>
    <w:rPr>
      <w:rFonts w:asciiTheme="majorHAnsi" w:eastAsiaTheme="majorEastAsia" w:hAnsiTheme="majorHAnsi" w:cstheme="majorBidi"/>
      <w:color w:val="0F4761" w:themeColor="accent1" w:themeShade="BF"/>
      <w:sz w:val="48"/>
      <w:szCs w:val="48"/>
    </w:rPr>
  </w:style>
  <w:style w:type="character" w:customStyle="1" w:styleId="2Char">
    <w:name w:val="标题 2 Char"/>
    <w:basedOn w:val="a0"/>
    <w:link w:val="2"/>
    <w:uiPriority w:val="9"/>
    <w:semiHidden/>
    <w:qFormat/>
    <w:rsid w:val="001C7742"/>
    <w:rPr>
      <w:rFonts w:asciiTheme="majorHAnsi" w:eastAsiaTheme="majorEastAsia" w:hAnsiTheme="majorHAnsi" w:cstheme="majorBidi"/>
      <w:color w:val="0F4761" w:themeColor="accent1" w:themeShade="BF"/>
      <w:sz w:val="40"/>
      <w:szCs w:val="40"/>
    </w:rPr>
  </w:style>
  <w:style w:type="character" w:customStyle="1" w:styleId="3Char">
    <w:name w:val="标题 3 Char"/>
    <w:basedOn w:val="a0"/>
    <w:link w:val="3"/>
    <w:uiPriority w:val="9"/>
    <w:semiHidden/>
    <w:qFormat/>
    <w:rsid w:val="001C7742"/>
    <w:rPr>
      <w:rFonts w:asciiTheme="majorHAnsi" w:eastAsiaTheme="majorEastAsia" w:hAnsiTheme="majorHAnsi" w:cstheme="majorBidi"/>
      <w:color w:val="0F4761" w:themeColor="accent1" w:themeShade="BF"/>
      <w:sz w:val="32"/>
      <w:szCs w:val="32"/>
    </w:rPr>
  </w:style>
  <w:style w:type="character" w:customStyle="1" w:styleId="4Char">
    <w:name w:val="标题 4 Char"/>
    <w:basedOn w:val="a0"/>
    <w:link w:val="4"/>
    <w:uiPriority w:val="9"/>
    <w:semiHidden/>
    <w:qFormat/>
    <w:rsid w:val="001C7742"/>
    <w:rPr>
      <w:rFonts w:cstheme="majorBidi"/>
      <w:color w:val="0F4761" w:themeColor="accent1" w:themeShade="BF"/>
      <w:sz w:val="28"/>
      <w:szCs w:val="28"/>
    </w:rPr>
  </w:style>
  <w:style w:type="character" w:customStyle="1" w:styleId="5Char">
    <w:name w:val="标题 5 Char"/>
    <w:basedOn w:val="a0"/>
    <w:link w:val="5"/>
    <w:uiPriority w:val="9"/>
    <w:semiHidden/>
    <w:qFormat/>
    <w:rsid w:val="001C7742"/>
    <w:rPr>
      <w:rFonts w:cstheme="majorBidi"/>
      <w:color w:val="0F4761" w:themeColor="accent1" w:themeShade="BF"/>
      <w:sz w:val="24"/>
      <w:szCs w:val="24"/>
    </w:rPr>
  </w:style>
  <w:style w:type="character" w:customStyle="1" w:styleId="6Char">
    <w:name w:val="标题 6 Char"/>
    <w:basedOn w:val="a0"/>
    <w:link w:val="6"/>
    <w:uiPriority w:val="9"/>
    <w:semiHidden/>
    <w:qFormat/>
    <w:rsid w:val="001C7742"/>
    <w:rPr>
      <w:rFonts w:cstheme="majorBidi"/>
      <w:b/>
      <w:bCs/>
      <w:color w:val="0F4761" w:themeColor="accent1" w:themeShade="BF"/>
      <w:sz w:val="24"/>
    </w:rPr>
  </w:style>
  <w:style w:type="character" w:customStyle="1" w:styleId="7Char">
    <w:name w:val="标题 7 Char"/>
    <w:basedOn w:val="a0"/>
    <w:link w:val="7"/>
    <w:uiPriority w:val="9"/>
    <w:semiHidden/>
    <w:qFormat/>
    <w:rsid w:val="001C7742"/>
    <w:rPr>
      <w:rFonts w:cstheme="majorBidi"/>
      <w:b/>
      <w:bCs/>
      <w:color w:val="595959" w:themeColor="text1" w:themeTint="A6"/>
      <w:sz w:val="24"/>
    </w:rPr>
  </w:style>
  <w:style w:type="character" w:customStyle="1" w:styleId="8Char">
    <w:name w:val="标题 8 Char"/>
    <w:basedOn w:val="a0"/>
    <w:link w:val="8"/>
    <w:uiPriority w:val="9"/>
    <w:semiHidden/>
    <w:qFormat/>
    <w:rsid w:val="001C7742"/>
    <w:rPr>
      <w:rFonts w:cstheme="majorBidi"/>
      <w:color w:val="595959" w:themeColor="text1" w:themeTint="A6"/>
      <w:sz w:val="24"/>
    </w:rPr>
  </w:style>
  <w:style w:type="character" w:customStyle="1" w:styleId="9Char">
    <w:name w:val="标题 9 Char"/>
    <w:basedOn w:val="a0"/>
    <w:link w:val="9"/>
    <w:uiPriority w:val="9"/>
    <w:semiHidden/>
    <w:qFormat/>
    <w:rsid w:val="001C7742"/>
    <w:rPr>
      <w:rFonts w:eastAsiaTheme="majorEastAsia" w:cstheme="majorBidi"/>
      <w:color w:val="595959" w:themeColor="text1" w:themeTint="A6"/>
      <w:sz w:val="24"/>
    </w:rPr>
  </w:style>
  <w:style w:type="paragraph" w:customStyle="1" w:styleId="a7">
    <w:name w:val="一级标题"/>
    <w:basedOn w:val="1"/>
    <w:next w:val="a"/>
    <w:link w:val="a8"/>
    <w:uiPriority w:val="1"/>
    <w:qFormat/>
    <w:rsid w:val="001C7742"/>
    <w:pPr>
      <w:spacing w:before="0" w:after="0"/>
    </w:pPr>
    <w:rPr>
      <w:rFonts w:eastAsia="宋体"/>
      <w:b/>
      <w:color w:val="000000" w:themeColor="text1"/>
      <w:sz w:val="28"/>
    </w:rPr>
  </w:style>
  <w:style w:type="character" w:customStyle="1" w:styleId="a8">
    <w:name w:val="一级标题 字符"/>
    <w:basedOn w:val="1Char"/>
    <w:link w:val="a7"/>
    <w:uiPriority w:val="1"/>
    <w:qFormat/>
    <w:rsid w:val="001C7742"/>
    <w:rPr>
      <w:rFonts w:asciiTheme="majorHAnsi" w:eastAsia="宋体" w:hAnsiTheme="majorHAnsi" w:cstheme="majorBidi"/>
      <w:b/>
      <w:color w:val="000000" w:themeColor="text1"/>
      <w:sz w:val="28"/>
      <w:szCs w:val="48"/>
    </w:rPr>
  </w:style>
  <w:style w:type="paragraph" w:customStyle="1" w:styleId="a9">
    <w:name w:val="二级标题"/>
    <w:basedOn w:val="2"/>
    <w:next w:val="a"/>
    <w:link w:val="aa"/>
    <w:uiPriority w:val="2"/>
    <w:qFormat/>
    <w:rsid w:val="001C7742"/>
    <w:pPr>
      <w:spacing w:before="0" w:after="0"/>
    </w:pPr>
    <w:rPr>
      <w:rFonts w:eastAsia="黑体"/>
      <w:b/>
      <w:color w:val="000000" w:themeColor="text1"/>
      <w:sz w:val="24"/>
    </w:rPr>
  </w:style>
  <w:style w:type="character" w:customStyle="1" w:styleId="aa">
    <w:name w:val="二级标题 字符"/>
    <w:basedOn w:val="2Char"/>
    <w:link w:val="a9"/>
    <w:uiPriority w:val="2"/>
    <w:qFormat/>
    <w:rsid w:val="001C7742"/>
    <w:rPr>
      <w:rFonts w:asciiTheme="majorHAnsi" w:eastAsia="黑体" w:hAnsiTheme="majorHAnsi" w:cstheme="majorBidi"/>
      <w:b/>
      <w:color w:val="000000" w:themeColor="text1"/>
      <w:sz w:val="24"/>
      <w:szCs w:val="40"/>
    </w:rPr>
  </w:style>
  <w:style w:type="paragraph" w:customStyle="1" w:styleId="ab">
    <w:name w:val="三级标题"/>
    <w:basedOn w:val="3"/>
    <w:next w:val="a"/>
    <w:link w:val="ac"/>
    <w:uiPriority w:val="3"/>
    <w:qFormat/>
    <w:rsid w:val="001C7742"/>
    <w:pPr>
      <w:spacing w:before="0" w:after="0"/>
    </w:pPr>
    <w:rPr>
      <w:color w:val="000000" w:themeColor="text1"/>
      <w:sz w:val="24"/>
    </w:rPr>
  </w:style>
  <w:style w:type="character" w:customStyle="1" w:styleId="ac">
    <w:name w:val="三级标题 字符"/>
    <w:basedOn w:val="3Char"/>
    <w:link w:val="ab"/>
    <w:uiPriority w:val="3"/>
    <w:qFormat/>
    <w:rsid w:val="001C7742"/>
    <w:rPr>
      <w:rFonts w:asciiTheme="majorHAnsi" w:eastAsiaTheme="majorEastAsia" w:hAnsiTheme="majorHAnsi" w:cstheme="majorBidi"/>
      <w:color w:val="000000" w:themeColor="text1"/>
      <w:sz w:val="24"/>
      <w:szCs w:val="32"/>
    </w:rPr>
  </w:style>
  <w:style w:type="paragraph" w:styleId="ad">
    <w:name w:val="List Paragraph"/>
    <w:basedOn w:val="a"/>
    <w:uiPriority w:val="34"/>
    <w:semiHidden/>
    <w:qFormat/>
    <w:rsid w:val="001C7742"/>
    <w:pPr>
      <w:ind w:firstLine="420"/>
    </w:pPr>
  </w:style>
  <w:style w:type="character" w:customStyle="1" w:styleId="Char0">
    <w:name w:val="页眉 Char"/>
    <w:basedOn w:val="a0"/>
    <w:link w:val="a4"/>
    <w:uiPriority w:val="99"/>
    <w:qFormat/>
    <w:rsid w:val="001C7742"/>
    <w:rPr>
      <w:rFonts w:eastAsia="宋体"/>
      <w:sz w:val="18"/>
      <w:szCs w:val="18"/>
    </w:rPr>
  </w:style>
  <w:style w:type="character" w:customStyle="1" w:styleId="Char">
    <w:name w:val="页脚 Char"/>
    <w:basedOn w:val="a0"/>
    <w:link w:val="a3"/>
    <w:uiPriority w:val="99"/>
    <w:qFormat/>
    <w:rsid w:val="001C7742"/>
    <w:rPr>
      <w:rFonts w:eastAsia="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3090\Documents\&#33258;&#23450;&#20041;%20Office%20&#27169;&#26495;\word&#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word模板</Template>
  <TotalTime>21</TotalTime>
  <Pages>4</Pages>
  <Words>428</Words>
  <Characters>2441</Characters>
  <Application>Microsoft Office Word</Application>
  <DocSecurity>0</DocSecurity>
  <Lines>20</Lines>
  <Paragraphs>5</Paragraphs>
  <ScaleCrop>false</ScaleCrop>
  <Company>微软中国</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丁旭晖</dc:creator>
  <cp:lastModifiedBy>Administrator</cp:lastModifiedBy>
  <cp:revision>19</cp:revision>
  <dcterms:created xsi:type="dcterms:W3CDTF">2026-04-22T13:11:00Z</dcterms:created>
  <dcterms:modified xsi:type="dcterms:W3CDTF">2026-04-29T00:41:00Z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eyJoZGlkIjoiYjMwNmU2MWIyN2NiYzE5YzU4ODFmYTdjODliZDVhOGMiLCJ1c2VySWQiOiI1NTM3ODc4NjkifQ==</vt:lpwstr>
  </property>
  <property fmtid="{D5CDD505-2E9C-101B-9397-08002B2CF9AE}" pid="3" name="KSOProductBuildVer">
    <vt:lpwstr>2052-12.1.0.25225</vt:lpwstr>
  </property>
  <property fmtid="{D5CDD505-2E9C-101B-9397-08002B2CF9AE}" pid="4" name="ICV">
    <vt:lpwstr>CF46F687CEF24A4FA64AF9A4B3F27C75_12</vt:lpwstr>
  </property>
</Properties>
</file>