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019" w:rsidRDefault="009F568E">
      <w:pPr>
        <w:spacing w:line="360" w:lineRule="auto"/>
        <w:jc w:val="center"/>
        <w:rPr>
          <w:rStyle w:val="aa"/>
          <w:rFonts w:ascii="宋体" w:eastAsia="宋体" w:hAnsi="宋体"/>
          <w:color w:val="000000"/>
          <w:sz w:val="24"/>
          <w:szCs w:val="24"/>
        </w:rPr>
      </w:pPr>
      <w:r>
        <w:rPr>
          <w:rStyle w:val="aa"/>
          <w:rFonts w:ascii="方正小标宋简体" w:eastAsia="方正小标宋简体" w:hAnsi="方正小标宋简体" w:hint="eastAsia"/>
          <w:b w:val="0"/>
          <w:color w:val="000000"/>
          <w:sz w:val="32"/>
          <w:szCs w:val="32"/>
        </w:rPr>
        <w:t>“纪检监察学”微专业招生简章</w:t>
      </w:r>
    </w:p>
    <w:p w:rsidR="00F11019" w:rsidRDefault="00F11019">
      <w:pPr>
        <w:spacing w:line="360" w:lineRule="auto"/>
        <w:ind w:firstLineChars="200" w:firstLine="480"/>
        <w:rPr>
          <w:rStyle w:val="aa"/>
          <w:rFonts w:ascii="黑体" w:eastAsia="黑体" w:hAnsi="黑体" w:cs="黑体"/>
          <w:b w:val="0"/>
          <w:bCs w:val="0"/>
          <w:color w:val="000000"/>
          <w:sz w:val="24"/>
          <w:szCs w:val="24"/>
        </w:rPr>
      </w:pPr>
    </w:p>
    <w:p w:rsidR="00F11019" w:rsidRDefault="009F568E">
      <w:pPr>
        <w:spacing w:line="360" w:lineRule="auto"/>
        <w:ind w:firstLineChars="200" w:firstLine="480"/>
        <w:rPr>
          <w:rFonts w:ascii="宋体" w:eastAsia="宋体" w:hAnsi="宋体"/>
          <w:color w:val="4D4D4D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/>
          <w:sz w:val="24"/>
          <w:szCs w:val="24"/>
        </w:rPr>
        <w:t>一、微专业简介</w:t>
      </w:r>
    </w:p>
    <w:p w:rsidR="00F11019" w:rsidRDefault="009F568E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/>
          <w:sz w:val="24"/>
          <w:szCs w:val="24"/>
        </w:rPr>
        <w:t>纪检监察学</w:t>
      </w:r>
      <w:r>
        <w:rPr>
          <w:rFonts w:ascii="宋体" w:eastAsia="宋体" w:hAnsi="宋体" w:hint="eastAsia"/>
          <w:sz w:val="24"/>
          <w:szCs w:val="24"/>
        </w:rPr>
        <w:t>”</w:t>
      </w:r>
      <w:r>
        <w:rPr>
          <w:rFonts w:ascii="宋体" w:eastAsia="宋体" w:hAnsi="宋体"/>
          <w:sz w:val="24"/>
          <w:szCs w:val="24"/>
        </w:rPr>
        <w:t>微专业是上海政法学院立足新时代全面从严治党、党风廉政建设和反腐败工作人才需求，依托法学、政治学、公共管理等多学科优势，在本科专业目录外开设的特色微专业。本专业面向全校学有余力的本科生，不改变原有主修专业归属，学生在完成主修专业学习的同时，可系统修习纪检监察核心课程，构建复合型知识体系。</w:t>
      </w:r>
    </w:p>
    <w:p w:rsidR="00F11019" w:rsidRDefault="009F568E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专业紧扣纪检监察实务，聚焦党纪国法衔接、监察实务、廉政建设、反腐败国际合作等核心领域，打造</w:t>
      </w:r>
      <w:r>
        <w:rPr>
          <w:rFonts w:ascii="宋体" w:eastAsia="宋体" w:hAnsi="宋体"/>
          <w:sz w:val="24"/>
          <w:szCs w:val="24"/>
        </w:rPr>
        <w:t xml:space="preserve"> “</w:t>
      </w:r>
      <w:r>
        <w:rPr>
          <w:rFonts w:ascii="宋体" w:eastAsia="宋体" w:hAnsi="宋体"/>
          <w:sz w:val="24"/>
          <w:szCs w:val="24"/>
        </w:rPr>
        <w:t>党纪</w:t>
      </w:r>
      <w:r>
        <w:rPr>
          <w:rFonts w:ascii="宋体" w:eastAsia="宋体" w:hAnsi="宋体"/>
          <w:sz w:val="24"/>
          <w:szCs w:val="24"/>
        </w:rPr>
        <w:t>+</w:t>
      </w:r>
      <w:r>
        <w:rPr>
          <w:rFonts w:ascii="宋体" w:eastAsia="宋体" w:hAnsi="宋体"/>
          <w:sz w:val="24"/>
          <w:szCs w:val="24"/>
        </w:rPr>
        <w:t>国法、理论</w:t>
      </w:r>
      <w:r>
        <w:rPr>
          <w:rFonts w:ascii="宋体" w:eastAsia="宋体" w:hAnsi="宋体"/>
          <w:sz w:val="24"/>
          <w:szCs w:val="24"/>
        </w:rPr>
        <w:t>+</w:t>
      </w:r>
      <w:r>
        <w:rPr>
          <w:rFonts w:ascii="宋体" w:eastAsia="宋体" w:hAnsi="宋体"/>
          <w:sz w:val="24"/>
          <w:szCs w:val="24"/>
        </w:rPr>
        <w:t>实务</w:t>
      </w:r>
      <w:r>
        <w:rPr>
          <w:rFonts w:ascii="宋体" w:eastAsia="宋体" w:hAnsi="宋体"/>
          <w:sz w:val="24"/>
          <w:szCs w:val="24"/>
        </w:rPr>
        <w:t xml:space="preserve">” </w:t>
      </w:r>
      <w:r>
        <w:rPr>
          <w:rFonts w:ascii="宋体" w:eastAsia="宋体" w:hAnsi="宋体"/>
          <w:sz w:val="24"/>
          <w:szCs w:val="24"/>
        </w:rPr>
        <w:t>精品课程体系。依托上海市各级纪委监委、检察院、法院等实务部门资源，强化实务教学。学生修完规定课程且成绩合格，可获学校颁发的微专业证书，成长为兼具政治素养、法治素养与实操能力的复合型纪检监察后备人才，全面提升就业、公考与深造竞争力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F11019" w:rsidRDefault="009F568E">
      <w:pPr>
        <w:spacing w:line="360" w:lineRule="auto"/>
        <w:ind w:firstLineChars="236" w:firstLine="566"/>
        <w:rPr>
          <w:rStyle w:val="aa"/>
          <w:rFonts w:ascii="黑体" w:eastAsia="黑体" w:hAnsi="黑体" w:cs="黑体"/>
          <w:b w:val="0"/>
          <w:bCs w:val="0"/>
          <w:color w:val="000000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/>
          <w:sz w:val="24"/>
          <w:szCs w:val="24"/>
        </w:rPr>
        <w:t>二、培养目标</w:t>
      </w:r>
    </w:p>
    <w:p w:rsidR="00F11019" w:rsidRDefault="009F568E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本微专业以纪检监察学、监察法学、刑事侦查学、党内法规学为核心支撑，致力于培养德法兼修、纪法贯通、法法衔接、知行合一的复合型后备人才，具体目标如下：</w:t>
      </w:r>
    </w:p>
    <w:p w:rsidR="00F11019" w:rsidRDefault="009F568E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>
        <w:rPr>
          <w:rFonts w:ascii="宋体" w:eastAsia="宋体" w:hAnsi="宋体"/>
          <w:sz w:val="24"/>
          <w:szCs w:val="24"/>
        </w:rPr>
        <w:t>知识目标：系统掌握党内法规基本原理、纪检监察工作流程、监察法律制度和职务违法犯罪侦查基础。</w:t>
      </w:r>
    </w:p>
    <w:p w:rsidR="00F11019" w:rsidRDefault="009F568E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/>
          <w:sz w:val="24"/>
          <w:szCs w:val="24"/>
        </w:rPr>
        <w:t>能力目标：具备廉政</w:t>
      </w:r>
      <w:r>
        <w:rPr>
          <w:rFonts w:ascii="宋体" w:eastAsia="宋体" w:hAnsi="宋体"/>
          <w:sz w:val="24"/>
          <w:szCs w:val="24"/>
        </w:rPr>
        <w:t>风险识别、监督执纪辅助、案件线索分析、涉外纪检监察事务处理等实操能力，能够初步运用党纪国法开展相关辅助工作。</w:t>
      </w:r>
    </w:p>
    <w:p w:rsidR="00F11019" w:rsidRDefault="009F568E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>
        <w:rPr>
          <w:rFonts w:ascii="宋体" w:eastAsia="宋体" w:hAnsi="宋体"/>
          <w:sz w:val="24"/>
          <w:szCs w:val="24"/>
        </w:rPr>
        <w:t>素养目标：树立坚定的政治立场、扎实的法治素养与良好的职业伦理，适配纪检监察机关、司法机关、国有企事业单位纪检监察与内控合规岗位需求。</w:t>
      </w:r>
    </w:p>
    <w:p w:rsidR="00F11019" w:rsidRDefault="009F568E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/>
          <w:sz w:val="24"/>
          <w:szCs w:val="24"/>
        </w:rPr>
        <w:t>发展目标：为学生就业、公务员考试及相关专业深造提供核心竞争力，满足新时代纪检监察领域人才需求。</w:t>
      </w:r>
    </w:p>
    <w:p w:rsidR="00F11019" w:rsidRDefault="009F568E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综上所述，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纪检监察学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/>
          <w:sz w:val="24"/>
          <w:szCs w:val="24"/>
        </w:rPr>
        <w:t>微专业不仅为学生提供了丰富的学术资源和实践机会，更着眼于其未来职业生涯的发展，力求培养出能够紧跟</w:t>
      </w:r>
      <w:r>
        <w:rPr>
          <w:rFonts w:ascii="宋体" w:eastAsia="宋体" w:hAnsi="宋体" w:hint="eastAsia"/>
          <w:sz w:val="24"/>
          <w:szCs w:val="24"/>
        </w:rPr>
        <w:t>时代</w:t>
      </w:r>
      <w:r>
        <w:rPr>
          <w:rFonts w:ascii="宋体" w:eastAsia="宋体" w:hAnsi="宋体"/>
          <w:sz w:val="24"/>
          <w:szCs w:val="24"/>
        </w:rPr>
        <w:t>潮流、推动法治社会建设的优秀人才。</w:t>
      </w:r>
    </w:p>
    <w:p w:rsidR="00F11019" w:rsidRDefault="009F568E" w:rsidP="003C2A0C">
      <w:pPr>
        <w:spacing w:beforeLines="50" w:afterLines="50" w:line="360" w:lineRule="auto"/>
        <w:ind w:left="562"/>
        <w:rPr>
          <w:rFonts w:ascii="宋体" w:eastAsia="黑体" w:hAnsi="宋体"/>
          <w:b/>
          <w:sz w:val="28"/>
          <w:szCs w:val="28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/>
          <w:sz w:val="24"/>
          <w:szCs w:val="24"/>
        </w:rPr>
        <w:lastRenderedPageBreak/>
        <w:t>三、</w:t>
      </w:r>
      <w:r>
        <w:rPr>
          <w:rStyle w:val="aa"/>
          <w:rFonts w:ascii="黑体" w:eastAsia="黑体" w:hAnsi="黑体" w:cs="黑体" w:hint="eastAsia"/>
          <w:b w:val="0"/>
          <w:bCs w:val="0"/>
          <w:color w:val="000000"/>
          <w:sz w:val="24"/>
          <w:szCs w:val="24"/>
        </w:rPr>
        <w:t>招生对象、报名条件及招生规模</w:t>
      </w:r>
    </w:p>
    <w:p w:rsidR="00F11019" w:rsidRDefault="009F568E">
      <w:pPr>
        <w:spacing w:line="360" w:lineRule="auto"/>
        <w:ind w:firstLineChars="200" w:firstLine="482"/>
        <w:rPr>
          <w:rFonts w:ascii="宋体" w:eastAsia="宋体" w:hAnsi="宋体"/>
          <w:b/>
          <w:color w:val="4D4D4D"/>
          <w:sz w:val="24"/>
          <w:szCs w:val="24"/>
        </w:rPr>
      </w:pPr>
      <w:r>
        <w:rPr>
          <w:rFonts w:ascii="宋体" w:eastAsia="宋体" w:hAnsi="宋体" w:hint="eastAsia"/>
          <w:b/>
          <w:color w:val="4D4D4D"/>
          <w:sz w:val="24"/>
          <w:szCs w:val="24"/>
        </w:rPr>
        <w:t>（一）招生对象</w:t>
      </w:r>
    </w:p>
    <w:p w:rsidR="00F11019" w:rsidRDefault="009F568E">
      <w:pPr>
        <w:spacing w:line="360" w:lineRule="auto"/>
        <w:ind w:firstLineChars="200" w:firstLine="480"/>
        <w:rPr>
          <w:rFonts w:ascii="宋体" w:eastAsia="宋体" w:hAnsi="宋体"/>
          <w:color w:val="4D4D4D"/>
          <w:sz w:val="24"/>
          <w:szCs w:val="24"/>
        </w:rPr>
      </w:pPr>
      <w:r>
        <w:rPr>
          <w:rFonts w:ascii="宋体" w:eastAsia="宋体" w:hAnsi="宋体" w:hint="eastAsia"/>
          <w:color w:val="4D4D4D"/>
          <w:sz w:val="24"/>
          <w:szCs w:val="24"/>
        </w:rPr>
        <w:t>本微专业面向上海政法学院</w:t>
      </w:r>
      <w:r>
        <w:rPr>
          <w:rFonts w:ascii="宋体" w:eastAsia="宋体" w:hAnsi="宋体" w:hint="eastAsia"/>
          <w:color w:val="4D4D4D"/>
          <w:sz w:val="24"/>
          <w:szCs w:val="24"/>
        </w:rPr>
        <w:t>2024</w:t>
      </w:r>
      <w:r>
        <w:rPr>
          <w:rFonts w:ascii="宋体" w:eastAsia="宋体" w:hAnsi="宋体" w:hint="eastAsia"/>
          <w:color w:val="4D4D4D"/>
          <w:sz w:val="24"/>
          <w:szCs w:val="24"/>
        </w:rPr>
        <w:t>级和</w:t>
      </w:r>
      <w:r>
        <w:rPr>
          <w:rFonts w:ascii="宋体" w:eastAsia="宋体" w:hAnsi="宋体" w:hint="eastAsia"/>
          <w:color w:val="4D4D4D"/>
          <w:sz w:val="24"/>
          <w:szCs w:val="24"/>
        </w:rPr>
        <w:t>2025</w:t>
      </w:r>
      <w:r>
        <w:rPr>
          <w:rFonts w:ascii="宋体" w:eastAsia="宋体" w:hAnsi="宋体" w:hint="eastAsia"/>
          <w:color w:val="4D4D4D"/>
          <w:sz w:val="24"/>
          <w:szCs w:val="24"/>
        </w:rPr>
        <w:t>级全日制本科生招生。</w:t>
      </w:r>
    </w:p>
    <w:p w:rsidR="00F11019" w:rsidRDefault="009F568E">
      <w:pPr>
        <w:spacing w:line="360" w:lineRule="auto"/>
        <w:ind w:firstLineChars="200" w:firstLine="482"/>
        <w:rPr>
          <w:rFonts w:ascii="宋体" w:eastAsia="宋体" w:hAnsi="宋体"/>
          <w:b/>
          <w:color w:val="4D4D4D"/>
          <w:sz w:val="24"/>
          <w:szCs w:val="24"/>
        </w:rPr>
      </w:pPr>
      <w:r>
        <w:rPr>
          <w:rFonts w:ascii="宋体" w:eastAsia="宋体" w:hAnsi="宋体" w:hint="eastAsia"/>
          <w:b/>
          <w:color w:val="4D4D4D"/>
          <w:sz w:val="24"/>
          <w:szCs w:val="24"/>
        </w:rPr>
        <w:t>（二）报名条件</w:t>
      </w:r>
    </w:p>
    <w:p w:rsidR="00F11019" w:rsidRDefault="009F568E">
      <w:pPr>
        <w:spacing w:line="360" w:lineRule="auto"/>
        <w:ind w:firstLineChars="200" w:firstLine="482"/>
        <w:rPr>
          <w:rFonts w:ascii="宋体" w:eastAsia="宋体" w:hAnsi="宋体"/>
          <w:b/>
          <w:color w:val="4D4D4D"/>
          <w:sz w:val="24"/>
          <w:szCs w:val="24"/>
        </w:rPr>
      </w:pPr>
      <w:r>
        <w:rPr>
          <w:rFonts w:ascii="宋体" w:eastAsia="宋体" w:hAnsi="宋体"/>
          <w:b/>
          <w:color w:val="4D4D4D"/>
          <w:sz w:val="24"/>
          <w:szCs w:val="24"/>
        </w:rPr>
        <w:t>1</w:t>
      </w:r>
      <w:r>
        <w:rPr>
          <w:rFonts w:ascii="宋体" w:eastAsia="宋体" w:hAnsi="宋体" w:hint="eastAsia"/>
          <w:b/>
          <w:sz w:val="24"/>
          <w:szCs w:val="24"/>
        </w:rPr>
        <w:t>.</w:t>
      </w:r>
      <w:r>
        <w:rPr>
          <w:rFonts w:ascii="宋体" w:eastAsia="宋体" w:hAnsi="宋体"/>
          <w:b/>
          <w:color w:val="4D4D4D"/>
          <w:sz w:val="24"/>
          <w:szCs w:val="24"/>
        </w:rPr>
        <w:t>招生条件</w:t>
      </w:r>
    </w:p>
    <w:p w:rsidR="00F11019" w:rsidRDefault="009F568E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主修专业成绩优良，无课程补考或不及格记录，学有余力且能保证完成课余修习任务。</w:t>
      </w:r>
    </w:p>
    <w:p w:rsidR="00F11019" w:rsidRDefault="009F568E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具备良好的政治素养与法治意识，对</w:t>
      </w:r>
      <w:r>
        <w:rPr>
          <w:rFonts w:ascii="宋体" w:eastAsia="宋体" w:hAnsi="宋体" w:hint="eastAsia"/>
          <w:sz w:val="24"/>
          <w:szCs w:val="24"/>
        </w:rPr>
        <w:t>纪检监察、党内法规等领域</w:t>
      </w:r>
      <w:r>
        <w:rPr>
          <w:rFonts w:ascii="宋体" w:eastAsia="宋体" w:hAnsi="宋体"/>
          <w:sz w:val="24"/>
          <w:szCs w:val="24"/>
        </w:rPr>
        <w:t>有一定的了解或兴趣。</w:t>
      </w:r>
    </w:p>
    <w:p w:rsidR="00F11019" w:rsidRDefault="009F568E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具备法学或政治学、公共管理领域相关知识储备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基本的逻辑思维清晰，自主学习与综合分析能力较强。</w:t>
      </w:r>
    </w:p>
    <w:p w:rsidR="00F11019" w:rsidRDefault="009F568E">
      <w:pPr>
        <w:spacing w:line="360" w:lineRule="auto"/>
        <w:ind w:firstLineChars="236" w:firstLine="566"/>
        <w:rPr>
          <w:rFonts w:ascii="宋体" w:eastAsia="宋体" w:hAnsi="宋体"/>
          <w:color w:val="4D4D4D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能够独立思考，具有较强的学习能力和团队合作精神。</w:t>
      </w:r>
    </w:p>
    <w:p w:rsidR="00F11019" w:rsidRDefault="009F568E">
      <w:pPr>
        <w:spacing w:line="360" w:lineRule="auto"/>
        <w:ind w:firstLineChars="200" w:firstLine="482"/>
        <w:rPr>
          <w:rFonts w:ascii="宋体" w:eastAsia="宋体" w:hAnsi="宋体"/>
          <w:b/>
          <w:color w:val="4D4D4D"/>
          <w:sz w:val="24"/>
          <w:szCs w:val="24"/>
        </w:rPr>
      </w:pPr>
      <w:r>
        <w:rPr>
          <w:rFonts w:ascii="宋体" w:eastAsia="宋体" w:hAnsi="宋体"/>
          <w:b/>
          <w:color w:val="4D4D4D"/>
          <w:sz w:val="24"/>
          <w:szCs w:val="24"/>
        </w:rPr>
        <w:t>2</w:t>
      </w:r>
      <w:r>
        <w:rPr>
          <w:rFonts w:ascii="宋体" w:eastAsia="宋体" w:hAnsi="宋体" w:hint="eastAsia"/>
          <w:b/>
          <w:sz w:val="24"/>
          <w:szCs w:val="24"/>
        </w:rPr>
        <w:t>.</w:t>
      </w:r>
      <w:r>
        <w:rPr>
          <w:rFonts w:ascii="宋体" w:eastAsia="宋体" w:hAnsi="宋体"/>
          <w:b/>
          <w:color w:val="4D4D4D"/>
          <w:sz w:val="24"/>
          <w:szCs w:val="24"/>
        </w:rPr>
        <w:t>前置课程</w:t>
      </w:r>
    </w:p>
    <w:p w:rsidR="00F11019" w:rsidRDefault="009F568E">
      <w:pPr>
        <w:spacing w:line="360" w:lineRule="auto"/>
        <w:ind w:firstLineChars="236" w:firstLine="566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为了确保学生能够顺利学习本微专业的核心内容，建议学生在报名前完成</w:t>
      </w:r>
      <w:r>
        <w:rPr>
          <w:rFonts w:ascii="宋体" w:eastAsia="宋体" w:hAnsi="宋体"/>
          <w:sz w:val="24"/>
          <w:szCs w:val="24"/>
        </w:rPr>
        <w:t>《法理学》《宪法学》《刑法学》</w:t>
      </w:r>
      <w:r>
        <w:rPr>
          <w:rFonts w:ascii="宋体" w:eastAsia="宋体" w:hAnsi="宋体" w:hint="eastAsia"/>
          <w:sz w:val="24"/>
          <w:szCs w:val="24"/>
        </w:rPr>
        <w:t>等相关的前置课程中</w:t>
      </w:r>
      <w:r>
        <w:rPr>
          <w:rFonts w:ascii="宋体" w:eastAsia="宋体" w:hAnsi="宋体" w:hint="eastAsia"/>
          <w:sz w:val="24"/>
          <w:szCs w:val="24"/>
        </w:rPr>
        <w:t>1-2</w:t>
      </w:r>
      <w:r>
        <w:rPr>
          <w:rFonts w:ascii="宋体" w:eastAsia="宋体" w:hAnsi="宋体" w:hint="eastAsia"/>
          <w:sz w:val="24"/>
          <w:szCs w:val="24"/>
        </w:rPr>
        <w:t>门的学习。</w:t>
      </w:r>
    </w:p>
    <w:p w:rsidR="00F11019" w:rsidRDefault="009F568E">
      <w:pPr>
        <w:spacing w:line="360" w:lineRule="auto"/>
        <w:ind w:firstLineChars="200" w:firstLine="482"/>
        <w:rPr>
          <w:rFonts w:ascii="宋体" w:eastAsia="宋体" w:hAnsi="宋体"/>
          <w:b/>
          <w:color w:val="4D4D4D"/>
          <w:sz w:val="24"/>
          <w:szCs w:val="24"/>
        </w:rPr>
      </w:pPr>
      <w:r>
        <w:rPr>
          <w:rFonts w:ascii="宋体" w:eastAsia="宋体" w:hAnsi="宋体" w:hint="eastAsia"/>
          <w:b/>
          <w:color w:val="4D4D4D"/>
          <w:sz w:val="24"/>
          <w:szCs w:val="24"/>
        </w:rPr>
        <w:t>（三）招生规模</w:t>
      </w:r>
    </w:p>
    <w:p w:rsidR="00F11019" w:rsidRDefault="009F568E">
      <w:pPr>
        <w:spacing w:line="360" w:lineRule="auto"/>
        <w:ind w:firstLineChars="200" w:firstLine="480"/>
        <w:rPr>
          <w:rFonts w:ascii="宋体" w:eastAsia="宋体" w:hAnsi="宋体"/>
          <w:color w:val="4D4D4D"/>
          <w:sz w:val="24"/>
          <w:szCs w:val="24"/>
        </w:rPr>
      </w:pPr>
      <w:r>
        <w:rPr>
          <w:rFonts w:ascii="宋体" w:eastAsia="宋体" w:hAnsi="宋体" w:hint="eastAsia"/>
          <w:color w:val="4D4D4D"/>
          <w:sz w:val="24"/>
          <w:szCs w:val="24"/>
        </w:rPr>
        <w:t>本微专业本次招生人数为</w:t>
      </w:r>
      <w:r>
        <w:rPr>
          <w:rFonts w:ascii="宋体" w:eastAsia="宋体" w:hAnsi="宋体" w:hint="eastAsia"/>
          <w:color w:val="4D4D4D"/>
          <w:sz w:val="24"/>
          <w:szCs w:val="24"/>
        </w:rPr>
        <w:t>25</w:t>
      </w:r>
      <w:r>
        <w:rPr>
          <w:rFonts w:ascii="宋体" w:eastAsia="宋体" w:hAnsi="宋体" w:hint="eastAsia"/>
          <w:color w:val="4D4D4D"/>
          <w:sz w:val="24"/>
          <w:szCs w:val="24"/>
        </w:rPr>
        <w:t>名，若招生人数低于</w:t>
      </w:r>
      <w:r>
        <w:rPr>
          <w:rFonts w:ascii="宋体" w:eastAsia="宋体" w:hAnsi="宋体" w:hint="eastAsia"/>
          <w:color w:val="4D4D4D"/>
          <w:sz w:val="24"/>
          <w:szCs w:val="24"/>
        </w:rPr>
        <w:t>15</w:t>
      </w:r>
      <w:r>
        <w:rPr>
          <w:rFonts w:ascii="宋体" w:eastAsia="宋体" w:hAnsi="宋体" w:hint="eastAsia"/>
          <w:color w:val="4D4D4D"/>
          <w:sz w:val="24"/>
          <w:szCs w:val="24"/>
        </w:rPr>
        <w:t>人，原则上不予开班教学。若报名人数超过限额，将会择优录取。</w:t>
      </w:r>
    </w:p>
    <w:p w:rsidR="00F11019" w:rsidRDefault="009F568E" w:rsidP="003C2A0C">
      <w:pPr>
        <w:spacing w:beforeLines="50" w:afterLines="50" w:line="560" w:lineRule="exact"/>
        <w:ind w:left="562"/>
        <w:rPr>
          <w:rStyle w:val="aa"/>
          <w:rFonts w:ascii="黑体" w:eastAsia="黑体" w:hAnsi="黑体" w:cs="黑体"/>
          <w:b w:val="0"/>
          <w:bCs w:val="0"/>
          <w:color w:val="000000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/>
          <w:sz w:val="24"/>
          <w:szCs w:val="24"/>
        </w:rPr>
        <w:t>四、课程设置</w:t>
      </w:r>
    </w:p>
    <w:p w:rsidR="00F11019" w:rsidRDefault="009F568E" w:rsidP="003C2A0C">
      <w:pPr>
        <w:spacing w:afterLines="50" w:line="400" w:lineRule="exact"/>
        <w:ind w:left="480"/>
        <w:jc w:val="center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纪检监察学微专业课程设置及教学进程计划表</w:t>
      </w:r>
    </w:p>
    <w:tbl>
      <w:tblPr>
        <w:tblW w:w="8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48"/>
        <w:gridCol w:w="2946"/>
        <w:gridCol w:w="870"/>
        <w:gridCol w:w="852"/>
        <w:gridCol w:w="3150"/>
      </w:tblGrid>
      <w:tr w:rsidR="00F11019">
        <w:trPr>
          <w:trHeight w:val="312"/>
          <w:jc w:val="center"/>
        </w:trPr>
        <w:tc>
          <w:tcPr>
            <w:tcW w:w="648" w:type="dxa"/>
            <w:noWrap/>
            <w:vAlign w:val="center"/>
          </w:tcPr>
          <w:p w:rsidR="00F11019" w:rsidRDefault="009F568E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946" w:type="dxa"/>
            <w:noWrap/>
            <w:vAlign w:val="center"/>
          </w:tcPr>
          <w:p w:rsidR="00F11019" w:rsidRDefault="009F568E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870" w:type="dxa"/>
            <w:noWrap/>
            <w:vAlign w:val="center"/>
          </w:tcPr>
          <w:p w:rsidR="00F11019" w:rsidRDefault="009F568E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  <w:szCs w:val="24"/>
              </w:rPr>
              <w:t>学分</w:t>
            </w:r>
          </w:p>
        </w:tc>
        <w:tc>
          <w:tcPr>
            <w:tcW w:w="852" w:type="dxa"/>
            <w:noWrap/>
            <w:vAlign w:val="center"/>
          </w:tcPr>
          <w:p w:rsidR="00F11019" w:rsidRDefault="009F568E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3150" w:type="dxa"/>
            <w:noWrap/>
            <w:vAlign w:val="center"/>
          </w:tcPr>
          <w:p w:rsidR="00F11019" w:rsidRDefault="009F568E">
            <w:pPr>
              <w:widowControl/>
              <w:spacing w:line="360" w:lineRule="auto"/>
              <w:jc w:val="center"/>
              <w:rPr>
                <w:rFonts w:ascii="仿宋_GB2312" w:eastAsia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kern w:val="0"/>
                <w:sz w:val="24"/>
                <w:szCs w:val="24"/>
              </w:rPr>
              <w:t>开课学期</w:t>
            </w:r>
          </w:p>
        </w:tc>
      </w:tr>
      <w:tr w:rsidR="00F11019">
        <w:trPr>
          <w:trHeight w:val="318"/>
          <w:jc w:val="center"/>
        </w:trPr>
        <w:tc>
          <w:tcPr>
            <w:tcW w:w="648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946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监察法学</w:t>
            </w:r>
          </w:p>
        </w:tc>
        <w:tc>
          <w:tcPr>
            <w:tcW w:w="870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2026</w:t>
            </w: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年夏季学期</w:t>
            </w:r>
          </w:p>
        </w:tc>
      </w:tr>
      <w:tr w:rsidR="00F11019">
        <w:trPr>
          <w:trHeight w:val="318"/>
          <w:jc w:val="center"/>
        </w:trPr>
        <w:tc>
          <w:tcPr>
            <w:tcW w:w="648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946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刑事侦查学</w:t>
            </w:r>
          </w:p>
        </w:tc>
        <w:tc>
          <w:tcPr>
            <w:tcW w:w="870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2026</w:t>
            </w: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年夏季学期</w:t>
            </w:r>
          </w:p>
        </w:tc>
      </w:tr>
      <w:tr w:rsidR="00F11019">
        <w:trPr>
          <w:trHeight w:val="318"/>
          <w:jc w:val="center"/>
        </w:trPr>
        <w:tc>
          <w:tcPr>
            <w:tcW w:w="648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946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纪检监察对外合作</w:t>
            </w:r>
          </w:p>
        </w:tc>
        <w:tc>
          <w:tcPr>
            <w:tcW w:w="870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2026</w:t>
            </w: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年夏季学期</w:t>
            </w:r>
          </w:p>
        </w:tc>
      </w:tr>
      <w:tr w:rsidR="00F11019">
        <w:trPr>
          <w:trHeight w:val="318"/>
          <w:jc w:val="center"/>
        </w:trPr>
        <w:tc>
          <w:tcPr>
            <w:tcW w:w="648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946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纪检监察理论与实务</w:t>
            </w:r>
          </w:p>
        </w:tc>
        <w:tc>
          <w:tcPr>
            <w:tcW w:w="870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52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vAlign w:val="center"/>
          </w:tcPr>
          <w:p w:rsidR="00F11019" w:rsidRDefault="009F568E">
            <w:pPr>
              <w:jc w:val="center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2026</w:t>
            </w:r>
            <w:r>
              <w:rPr>
                <w:rFonts w:ascii="仿宋_GB2312" w:eastAsia="仿宋_GB2312" w:hint="eastAsia"/>
                <w:kern w:val="0"/>
                <w:sz w:val="24"/>
                <w:szCs w:val="24"/>
              </w:rPr>
              <w:t>年秋季学期</w:t>
            </w:r>
          </w:p>
        </w:tc>
      </w:tr>
    </w:tbl>
    <w:p w:rsidR="00F11019" w:rsidRDefault="009F568E">
      <w:pPr>
        <w:spacing w:line="560" w:lineRule="exact"/>
        <w:ind w:firstLineChars="150" w:firstLine="361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附：课程简介</w:t>
      </w:r>
    </w:p>
    <w:p w:rsidR="00F11019" w:rsidRDefault="009F568E">
      <w:pPr>
        <w:spacing w:line="560" w:lineRule="exact"/>
        <w:ind w:firstLineChars="200" w:firstLine="482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1.</w:t>
      </w:r>
      <w:r>
        <w:rPr>
          <w:rFonts w:ascii="宋体" w:eastAsia="宋体" w:hAnsi="宋体" w:cs="宋体" w:hint="eastAsia"/>
          <w:b/>
          <w:sz w:val="24"/>
        </w:rPr>
        <w:t>《监察法学》课程</w:t>
      </w:r>
    </w:p>
    <w:p w:rsidR="00F11019" w:rsidRDefault="009F568E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“</w:t>
      </w:r>
      <w:r>
        <w:rPr>
          <w:rFonts w:ascii="宋体" w:eastAsia="宋体" w:hAnsi="宋体" w:cs="宋体"/>
          <w:bCs/>
          <w:sz w:val="24"/>
        </w:rPr>
        <w:t>监察法学</w:t>
      </w:r>
      <w:r>
        <w:rPr>
          <w:rFonts w:ascii="宋体" w:eastAsia="宋体" w:hAnsi="宋体" w:cs="宋体" w:hint="eastAsia"/>
          <w:bCs/>
          <w:sz w:val="24"/>
        </w:rPr>
        <w:t>”</w:t>
      </w:r>
      <w:r>
        <w:rPr>
          <w:rFonts w:ascii="宋体" w:eastAsia="宋体" w:hAnsi="宋体" w:cs="宋体"/>
          <w:bCs/>
          <w:sz w:val="24"/>
        </w:rPr>
        <w:t>是一门将监察法治理论、纪检监察规范与监察实务相结合的核</w:t>
      </w:r>
      <w:r>
        <w:rPr>
          <w:rFonts w:ascii="宋体" w:eastAsia="宋体" w:hAnsi="宋体" w:cs="宋体"/>
          <w:bCs/>
          <w:sz w:val="24"/>
        </w:rPr>
        <w:lastRenderedPageBreak/>
        <w:t>心课程，旨在探讨监察权运行规律、纪法贯通与法法衔接机制以及监察实务的规范化开展。通过系统的学习，学生将能够深入理解监察法律体系的独特性，并掌握分析、适用监察法规、处理监察实务的专业技能。</w:t>
      </w:r>
    </w:p>
    <w:p w:rsidR="00F11019" w:rsidRDefault="009F568E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/>
          <w:bCs/>
          <w:sz w:val="24"/>
        </w:rPr>
        <w:t>课程的目标包括理解监察法律制度的特点，学会运用法治思维分析监察实务与案件，提升在监察工作中准确、规范适用法律与纪律、开展执纪执法工作的能力，学习监察文书撰写与程序适用技巧</w:t>
      </w:r>
      <w:r>
        <w:rPr>
          <w:rFonts w:ascii="宋体" w:eastAsia="宋体" w:hAnsi="宋体" w:cs="宋体"/>
          <w:bCs/>
          <w:sz w:val="24"/>
        </w:rPr>
        <w:t>，以及探讨监察法学在反腐败、廉政建设、监督治理等实际场景中的应用。主要内容涵盖监察法律的特点，如监察体制改革、监察机关与监察官、监察权限、监察程序、法律责任、规范性与严谨性；监察实务分析方法，包括规范分析、案例分析、证据分析、程序分析与风险研判；监察执法与文书表达，涉及监察文书撰写技巧、调查取证规范、线索处置流程、谈话函询策略；监察法律适用，包括纪法贯通原则、法法衔接机制、监察权限运用、办案质量评估与改进；以及监察实务应用实例，如线索受理、初步核实、审查调查、案件审理、廉政风险防控、涉外监察合作等。</w:t>
      </w:r>
    </w:p>
    <w:p w:rsidR="00F11019" w:rsidRDefault="009F568E">
      <w:pPr>
        <w:spacing w:line="560" w:lineRule="exact"/>
        <w:ind w:firstLineChars="196" w:firstLine="472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2.</w:t>
      </w:r>
      <w:r>
        <w:rPr>
          <w:rFonts w:ascii="宋体" w:eastAsia="宋体" w:hAnsi="宋体" w:cs="宋体" w:hint="eastAsia"/>
          <w:b/>
          <w:sz w:val="24"/>
        </w:rPr>
        <w:t>《纪检监察理论与实务》课程</w:t>
      </w:r>
    </w:p>
    <w:p w:rsidR="00F11019" w:rsidRDefault="009F568E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“纪检监察理论与实务”</w:t>
      </w:r>
      <w:r>
        <w:rPr>
          <w:rFonts w:ascii="宋体" w:eastAsia="宋体" w:hAnsi="宋体" w:cs="宋体"/>
          <w:bCs/>
          <w:sz w:val="24"/>
        </w:rPr>
        <w:t>是一门将党内法规理论、监察法治与纪检监察实务相结合的跨学科课程，通过系统学习，学生能够深入理解新时代纪检监察工作的独特性，掌握监督执纪、监察调查、廉政风险防控等核心实务技能。</w:t>
      </w:r>
    </w:p>
    <w:p w:rsidR="00F11019" w:rsidRDefault="009F568E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/>
          <w:bCs/>
          <w:sz w:val="24"/>
        </w:rPr>
        <w:t>课程目标包括理解纪检监察制度与规范特点，学会运用纪法思维分析监督执纪与监察实务，提升在纪检监察工作中准确适用纪律与法律、规范开展执纪执法工作的能力，学习纪检监察文书撰写与案件办理技巧，以及探讨纪检监察理论在反腐败、廉政建设、合规治理等实际场景中的应用。主要内容涵盖纪检监察工作的基本</w:t>
      </w:r>
      <w:r>
        <w:rPr>
          <w:rFonts w:ascii="宋体" w:eastAsia="宋体" w:hAnsi="宋体" w:cs="宋体"/>
          <w:bCs/>
          <w:sz w:val="24"/>
        </w:rPr>
        <w:t>特点，如纪检监察体制机制、党纪与国法的衔接规则、执纪执法程序规范、文书格式与语言要求、权力运行的规范性与严谨性；纪检监察实务分析方法，包括规范分析、案例分析、证据分析、程序分析与风险研判；纪检监察实务开展与</w:t>
      </w:r>
      <w:r>
        <w:rPr>
          <w:rFonts w:ascii="宋体" w:eastAsia="宋体" w:hAnsi="宋体" w:cs="宋体"/>
          <w:bCs/>
          <w:sz w:val="24"/>
        </w:rPr>
        <w:lastRenderedPageBreak/>
        <w:t>文书表达，涉及纪检监察文书撰写技巧、监督执纪语言规范、线索处置与谈话函询策略、案件查办中的沟通与证据固定；纪检监察规范适用，包括纪法衔接原则、执纪执法标准、监察权限运用、办案质量评估与改进；以及纪检监察实务应用实例，如日常监督、线索处置、初步核实、审查调查、案件审理、廉政风险排查、内控合规建设与国际追逃追</w:t>
      </w:r>
      <w:r>
        <w:rPr>
          <w:rFonts w:ascii="宋体" w:eastAsia="宋体" w:hAnsi="宋体" w:cs="宋体"/>
          <w:bCs/>
          <w:sz w:val="24"/>
        </w:rPr>
        <w:t>赃实务。</w:t>
      </w:r>
    </w:p>
    <w:p w:rsidR="00F11019" w:rsidRDefault="009F568E">
      <w:pPr>
        <w:spacing w:line="360" w:lineRule="auto"/>
        <w:ind w:firstLineChars="200" w:firstLine="482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>
        <w:rPr>
          <w:rFonts w:ascii="宋体" w:eastAsia="宋体" w:hAnsi="宋体" w:cs="宋体" w:hint="eastAsia"/>
          <w:b/>
          <w:sz w:val="24"/>
          <w:szCs w:val="24"/>
        </w:rPr>
        <w:t>《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刑事侦查学》课程</w:t>
      </w:r>
    </w:p>
    <w:p w:rsidR="00F11019" w:rsidRDefault="009F568E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“</w:t>
      </w:r>
      <w:r>
        <w:rPr>
          <w:rFonts w:ascii="宋体" w:eastAsia="宋体" w:hAnsi="宋体" w:cs="宋体"/>
          <w:bCs/>
          <w:sz w:val="24"/>
        </w:rPr>
        <w:t>刑事侦查学</w:t>
      </w:r>
      <w:r>
        <w:rPr>
          <w:rFonts w:ascii="宋体" w:eastAsia="宋体" w:hAnsi="宋体" w:cs="宋体" w:hint="eastAsia"/>
          <w:bCs/>
          <w:sz w:val="24"/>
        </w:rPr>
        <w:t>”</w:t>
      </w:r>
      <w:r>
        <w:rPr>
          <w:rFonts w:ascii="宋体" w:eastAsia="宋体" w:hAnsi="宋体" w:cs="宋体"/>
          <w:bCs/>
          <w:sz w:val="24"/>
        </w:rPr>
        <w:t>是一门将刑事法治理论、侦查规范与案件查办实践相结合的专业课程，旨在探讨刑事侦查运行规律、法定程序规范、证据收集规则以及职务违法犯罪案件查办方法。通过系统的学习，学生将能够深入理解刑事侦查的法定性、规范性与实务性，并掌握案件线索分析、证据固定、侦查措施适用等专业技能。</w:t>
      </w:r>
    </w:p>
    <w:p w:rsidR="00F11019" w:rsidRDefault="009F568E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/>
          <w:bCs/>
          <w:sz w:val="24"/>
        </w:rPr>
        <w:t>课程的目标包括理解刑事侦查的制度特点与法定程序，学会运用法治方法分析案件线索与证据材料，提升在侦查工作中依法收集、固定、运用证据、查办案件的能力，学习侦查文书制作与案件办理技巧，以及探讨刑事侦查在</w:t>
      </w:r>
      <w:r>
        <w:rPr>
          <w:rFonts w:ascii="宋体" w:eastAsia="宋体" w:hAnsi="宋体" w:cs="宋体"/>
          <w:bCs/>
          <w:sz w:val="24"/>
        </w:rPr>
        <w:t>职务违法犯罪查处、纪检监察调查衔接等实际场景中的应用。主要内容涵盖刑事侦查的特点，如侦查基本原则、法定程序、证据规则、强制措施适用、规范性与合法性要求；案件侦查分析方法，包括线索分析、案情分析、证据分析、程序合规分析；侦查实务与文书表达，涉及侦查文书撰写、调查取证规范、讯问询问策略、侦查措施运用；刑事侦查规范适用，包括程序合法、证据有效、案件定性、办案质量评估与改进；以及侦查实务应用实例，如案件受理、立案审查、调查取证、侦查终结、案件移送、纪检监察与刑事司法衔接等。</w:t>
      </w:r>
    </w:p>
    <w:p w:rsidR="00F11019" w:rsidRDefault="009F568E">
      <w:pPr>
        <w:spacing w:line="360" w:lineRule="auto"/>
        <w:ind w:firstLineChars="200" w:firstLine="482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4.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《纪检监察对外合作》课程</w:t>
      </w:r>
    </w:p>
    <w:p w:rsidR="00F11019" w:rsidRDefault="009F568E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“</w:t>
      </w:r>
      <w:r>
        <w:rPr>
          <w:rFonts w:ascii="宋体" w:eastAsia="宋体" w:hAnsi="宋体" w:cs="宋体"/>
          <w:bCs/>
          <w:sz w:val="24"/>
        </w:rPr>
        <w:t>纪检监察对外合作</w:t>
      </w:r>
      <w:r>
        <w:rPr>
          <w:rFonts w:ascii="宋体" w:eastAsia="宋体" w:hAnsi="宋体" w:cs="宋体" w:hint="eastAsia"/>
          <w:bCs/>
          <w:sz w:val="24"/>
        </w:rPr>
        <w:t>”</w:t>
      </w:r>
      <w:r>
        <w:rPr>
          <w:rFonts w:ascii="宋体" w:eastAsia="宋体" w:hAnsi="宋体" w:cs="宋体"/>
          <w:bCs/>
          <w:sz w:val="24"/>
        </w:rPr>
        <w:t>是一门将国内纪检监察制度、涉外法治规范与反腐败国际合作实务相结合的跨领域课程，旨在探讨跨境腐败治理、国际追逃追赃、刑</w:t>
      </w:r>
      <w:r>
        <w:rPr>
          <w:rFonts w:ascii="宋体" w:eastAsia="宋体" w:hAnsi="宋体" w:cs="宋体"/>
          <w:bCs/>
          <w:sz w:val="24"/>
        </w:rPr>
        <w:lastRenderedPageBreak/>
        <w:t>事司法协助以及涉外执纪执法的运行规律。通过系统的学习，学生将能够深入理解涉外纪检监察工作的国际规则与实务要求，并掌握涉外案件处理、跨境合规建设、国际执法合作等专业技能。</w:t>
      </w:r>
    </w:p>
    <w:p w:rsidR="00F11019" w:rsidRDefault="009F568E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/>
          <w:bCs/>
          <w:sz w:val="24"/>
        </w:rPr>
        <w:t>课程的目标包括理解纪检监察对外合作的体制机制与法律依据，学会运用涉外法治思维分析跨境腐败案件，提升在涉外执纪执法中开展国际合作、追逃追赃、跨境取证的能力，学习涉外文书制作与国际合作流程技巧，以及探讨纪检监察对</w:t>
      </w:r>
      <w:r>
        <w:rPr>
          <w:rFonts w:ascii="宋体" w:eastAsia="宋体" w:hAnsi="宋体" w:cs="宋体"/>
          <w:bCs/>
          <w:sz w:val="24"/>
        </w:rPr>
        <w:t>外合作在跨境腐败治理、企业合规、国际法治交流等实际场景中的应用。主要内容涵盖纪检监察对外合作的特点，如制度框架、法律依据、国际规则、合作机制、规范性与专业性；涉外实务分析方法，包括案件分析、合规分析、程序分析、国际规则适用分析；涉外执纪执法与合作表达，涉及涉外文书撰写、跨境取证流程、国际联络沟通、追逃追赃策略；对外合作规范适用，包括刑事司法协助、执法合作机制、境外合规要求、合作质量评估与改进；以及涉外实务应用实例，如国际追逃追赃、跨境腐败案件办理、企业境外廉洁合规建设、涉外调查取证、国际反腐败交流合作等。</w:t>
      </w:r>
    </w:p>
    <w:p w:rsidR="00F11019" w:rsidRDefault="009F568E">
      <w:pPr>
        <w:spacing w:line="360" w:lineRule="auto"/>
        <w:ind w:firstLineChars="200" w:firstLine="480"/>
        <w:rPr>
          <w:rFonts w:ascii="宋体" w:eastAsia="宋体" w:hAnsi="宋体"/>
          <w:color w:val="4D4D4D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4D4D4D"/>
          <w:sz w:val="24"/>
          <w:szCs w:val="24"/>
        </w:rPr>
        <w:t>五、师资力量</w:t>
      </w:r>
    </w:p>
    <w:p w:rsidR="00F11019" w:rsidRDefault="009F568E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/>
          <w:bCs/>
          <w:sz w:val="24"/>
        </w:rPr>
        <w:t>刘长秋：教授，纪检监察学院副院长</w:t>
      </w:r>
    </w:p>
    <w:p w:rsidR="00F11019" w:rsidRDefault="009F568E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/>
          <w:bCs/>
          <w:sz w:val="24"/>
        </w:rPr>
        <w:t>梁春程：讲师，纪检监察与职务犯罪调查研究方向</w:t>
      </w:r>
    </w:p>
    <w:p w:rsidR="00F11019" w:rsidRDefault="009F568E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/>
          <w:bCs/>
          <w:sz w:val="24"/>
        </w:rPr>
        <w:t>王园：讲师，纪检监察学方向</w:t>
      </w:r>
    </w:p>
    <w:p w:rsidR="00F11019" w:rsidRDefault="009F568E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/>
          <w:bCs/>
          <w:sz w:val="24"/>
        </w:rPr>
        <w:t>刘柏：讲师，监察法学与法法衔接方向</w:t>
      </w:r>
    </w:p>
    <w:p w:rsidR="00F11019" w:rsidRDefault="009F568E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/>
          <w:bCs/>
          <w:sz w:val="24"/>
        </w:rPr>
        <w:t>王哲：讲师，刑法学与纪检监察学方向</w:t>
      </w:r>
    </w:p>
    <w:p w:rsidR="00F11019" w:rsidRDefault="009F568E">
      <w:pPr>
        <w:spacing w:line="560" w:lineRule="exact"/>
        <w:ind w:firstLineChars="200" w:firstLine="480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/>
          <w:bCs/>
          <w:sz w:val="24"/>
        </w:rPr>
        <w:t>上海市各级纪委监委、检察、法院等实务部门校外专家</w:t>
      </w:r>
    </w:p>
    <w:p w:rsidR="00F11019" w:rsidRDefault="009F568E">
      <w:pPr>
        <w:spacing w:line="360" w:lineRule="auto"/>
        <w:ind w:firstLineChars="200" w:firstLine="480"/>
        <w:rPr>
          <w:rStyle w:val="aa"/>
          <w:rFonts w:ascii="黑体" w:eastAsia="黑体" w:hAnsi="黑体" w:cs="黑体"/>
          <w:b w:val="0"/>
          <w:bCs w:val="0"/>
          <w:color w:val="000000" w:themeColor="text1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 w:themeColor="text1"/>
          <w:sz w:val="24"/>
          <w:szCs w:val="24"/>
        </w:rPr>
        <w:t>六、学制及证书</w:t>
      </w:r>
    </w:p>
    <w:p w:rsidR="00F11019" w:rsidRDefault="009F568E">
      <w:pPr>
        <w:spacing w:line="360" w:lineRule="auto"/>
        <w:ind w:firstLineChars="200" w:firstLine="480"/>
        <w:rPr>
          <w:rFonts w:ascii="宋体" w:eastAsia="宋体" w:hAnsi="宋体"/>
          <w:color w:val="4D4D4D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本微专业修读年限为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2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个学期。完成全部课程修满学分的同学可获得上海政法学院颁发的“</w:t>
      </w:r>
      <w:r>
        <w:rPr>
          <w:rFonts w:ascii="黑体" w:eastAsia="黑体" w:hint="eastAsia"/>
          <w:b/>
          <w:color w:val="000000" w:themeColor="text1"/>
          <w:sz w:val="24"/>
        </w:rPr>
        <w:t>纪检监察学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微专业结业证书”。</w:t>
      </w:r>
    </w:p>
    <w:p w:rsidR="00F11019" w:rsidRDefault="009F568E">
      <w:pPr>
        <w:spacing w:line="360" w:lineRule="auto"/>
        <w:ind w:firstLineChars="200" w:firstLine="480"/>
        <w:rPr>
          <w:rStyle w:val="aa"/>
          <w:rFonts w:ascii="黑体" w:eastAsia="黑体" w:hAnsi="黑体" w:cs="黑体"/>
          <w:b w:val="0"/>
          <w:bCs w:val="0"/>
          <w:color w:val="000000" w:themeColor="text1"/>
          <w:sz w:val="24"/>
          <w:szCs w:val="24"/>
        </w:rPr>
      </w:pPr>
      <w:r>
        <w:rPr>
          <w:rStyle w:val="aa"/>
          <w:rFonts w:ascii="黑体" w:eastAsia="黑体" w:hAnsi="黑体" w:cs="黑体" w:hint="eastAsia"/>
          <w:b w:val="0"/>
          <w:bCs w:val="0"/>
          <w:color w:val="000000" w:themeColor="text1"/>
          <w:sz w:val="24"/>
          <w:szCs w:val="24"/>
        </w:rPr>
        <w:t>七、报名时间与办法</w:t>
      </w:r>
    </w:p>
    <w:p w:rsidR="00F11019" w:rsidRDefault="009F568E">
      <w:pPr>
        <w:spacing w:line="360" w:lineRule="auto"/>
        <w:ind w:firstLineChars="200" w:firstLine="482"/>
        <w:rPr>
          <w:rFonts w:ascii="宋体" w:eastAsia="宋体" w:hAnsi="宋体"/>
          <w:color w:val="4D4D4D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lastRenderedPageBreak/>
        <w:t>报名截止时间：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2026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年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5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月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1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2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日（星期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二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）</w:t>
      </w:r>
      <w:bookmarkStart w:id="0" w:name="_GoBack"/>
      <w:bookmarkEnd w:id="0"/>
      <w:r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F11019" w:rsidRDefault="009F568E">
      <w:pPr>
        <w:spacing w:line="360" w:lineRule="auto"/>
        <w:ind w:firstLineChars="200" w:firstLine="482"/>
        <w:rPr>
          <w:rFonts w:ascii="宋体" w:eastAsia="宋体" w:hAnsi="宋体"/>
          <w:color w:val="4D4D4D"/>
          <w:sz w:val="24"/>
          <w:szCs w:val="24"/>
        </w:rPr>
      </w:pPr>
      <w:r>
        <w:rPr>
          <w:rFonts w:ascii="宋体" w:eastAsia="宋体" w:hAnsi="宋体" w:hint="eastAsia"/>
          <w:b/>
          <w:color w:val="000000" w:themeColor="text1"/>
          <w:sz w:val="24"/>
          <w:szCs w:val="24"/>
        </w:rPr>
        <w:t>报名办法：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请符合报名条件的同学将《上海政法学院本科生修读微专业申请表》及本人成绩单纸质版提交至纪检监察学院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B3-311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办公室，同时将电子版发送到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657040397@qq.com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:rsidR="00F11019" w:rsidRDefault="009F568E">
      <w:pPr>
        <w:spacing w:line="360" w:lineRule="auto"/>
        <w:ind w:firstLineChars="200" w:firstLine="482"/>
        <w:rPr>
          <w:rFonts w:ascii="宋体" w:eastAsia="宋体" w:hAnsi="宋体"/>
          <w:color w:val="4D4D4D"/>
          <w:sz w:val="24"/>
          <w:szCs w:val="24"/>
        </w:rPr>
      </w:pPr>
      <w:r>
        <w:rPr>
          <w:rFonts w:ascii="宋体" w:eastAsia="宋体" w:hAnsi="宋体" w:hint="eastAsia"/>
          <w:b/>
          <w:color w:val="4D4D4D"/>
          <w:sz w:val="24"/>
          <w:szCs w:val="24"/>
        </w:rPr>
        <w:t>咨询联系人：</w:t>
      </w:r>
      <w:r w:rsidRPr="003C2A0C">
        <w:rPr>
          <w:rFonts w:ascii="宋体" w:eastAsia="宋体" w:hAnsi="宋体" w:hint="eastAsia"/>
          <w:color w:val="4D4D4D"/>
          <w:sz w:val="24"/>
          <w:szCs w:val="24"/>
        </w:rPr>
        <w:t>梁</w:t>
      </w:r>
      <w:r>
        <w:rPr>
          <w:rFonts w:ascii="宋体" w:eastAsia="宋体" w:hAnsi="宋体" w:hint="eastAsia"/>
          <w:color w:val="4D4D4D"/>
          <w:sz w:val="24"/>
          <w:szCs w:val="24"/>
        </w:rPr>
        <w:t>老师；联系方式：</w:t>
      </w:r>
      <w:r>
        <w:rPr>
          <w:rFonts w:ascii="宋体" w:eastAsia="宋体" w:hAnsi="宋体" w:hint="eastAsia"/>
          <w:color w:val="4D4D4D"/>
          <w:sz w:val="24"/>
          <w:szCs w:val="24"/>
        </w:rPr>
        <w:t>18121268939</w:t>
      </w:r>
      <w:r>
        <w:rPr>
          <w:rFonts w:ascii="宋体" w:eastAsia="宋体" w:hAnsi="宋体" w:hint="eastAsia"/>
          <w:color w:val="4D4D4D"/>
          <w:sz w:val="24"/>
          <w:szCs w:val="24"/>
        </w:rPr>
        <w:t>。</w:t>
      </w:r>
    </w:p>
    <w:sectPr w:rsidR="00F11019" w:rsidSect="00F1101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68E" w:rsidRDefault="009F568E" w:rsidP="00F11019">
      <w:r>
        <w:separator/>
      </w:r>
    </w:p>
  </w:endnote>
  <w:endnote w:type="continuationSeparator" w:id="1">
    <w:p w:rsidR="009F568E" w:rsidRDefault="009F568E" w:rsidP="00F11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59610"/>
    </w:sdtPr>
    <w:sdtContent>
      <w:sdt>
        <w:sdtPr>
          <w:id w:val="171357217"/>
        </w:sdtPr>
        <w:sdtContent>
          <w:p w:rsidR="00F11019" w:rsidRDefault="00F11019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9F568E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2A0C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 w:rsidR="009F568E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9F568E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2A0C">
              <w:rPr>
                <w:b/>
                <w:noProof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11019" w:rsidRDefault="00F1101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68E" w:rsidRDefault="009F568E" w:rsidP="00F11019">
      <w:r>
        <w:separator/>
      </w:r>
    </w:p>
  </w:footnote>
  <w:footnote w:type="continuationSeparator" w:id="1">
    <w:p w:rsidR="009F568E" w:rsidRDefault="009F568E" w:rsidP="00F110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U3OGNlYzQzZDU3MTczYmFjNTQzZmFiNjBiZTMxNGEifQ=="/>
  </w:docVars>
  <w:rsids>
    <w:rsidRoot w:val="00D6042A"/>
    <w:rsid w:val="000369A0"/>
    <w:rsid w:val="000A439B"/>
    <w:rsid w:val="000D1884"/>
    <w:rsid w:val="000D2EC8"/>
    <w:rsid w:val="00100404"/>
    <w:rsid w:val="00124B60"/>
    <w:rsid w:val="00136B70"/>
    <w:rsid w:val="001717FE"/>
    <w:rsid w:val="00174DA6"/>
    <w:rsid w:val="001833A3"/>
    <w:rsid w:val="001958E2"/>
    <w:rsid w:val="00196538"/>
    <w:rsid w:val="001B2C28"/>
    <w:rsid w:val="001B3FF4"/>
    <w:rsid w:val="001C5EE6"/>
    <w:rsid w:val="001D2869"/>
    <w:rsid w:val="001F16B7"/>
    <w:rsid w:val="00206BF7"/>
    <w:rsid w:val="002A77F6"/>
    <w:rsid w:val="002B60F4"/>
    <w:rsid w:val="002C004A"/>
    <w:rsid w:val="002C6FA9"/>
    <w:rsid w:val="002D18D4"/>
    <w:rsid w:val="002D5AF7"/>
    <w:rsid w:val="002F59A7"/>
    <w:rsid w:val="00321D50"/>
    <w:rsid w:val="00321F30"/>
    <w:rsid w:val="0036058F"/>
    <w:rsid w:val="00364F4F"/>
    <w:rsid w:val="003950AD"/>
    <w:rsid w:val="003C2A0C"/>
    <w:rsid w:val="003C3A12"/>
    <w:rsid w:val="003E777B"/>
    <w:rsid w:val="00466C03"/>
    <w:rsid w:val="004A7969"/>
    <w:rsid w:val="004B36DF"/>
    <w:rsid w:val="004F6FA7"/>
    <w:rsid w:val="00500795"/>
    <w:rsid w:val="00520A98"/>
    <w:rsid w:val="00542F14"/>
    <w:rsid w:val="00547347"/>
    <w:rsid w:val="00551157"/>
    <w:rsid w:val="005551C7"/>
    <w:rsid w:val="00560A26"/>
    <w:rsid w:val="00584C13"/>
    <w:rsid w:val="00587132"/>
    <w:rsid w:val="005A0479"/>
    <w:rsid w:val="005A04AD"/>
    <w:rsid w:val="005B2DF7"/>
    <w:rsid w:val="005D27BE"/>
    <w:rsid w:val="005D29E0"/>
    <w:rsid w:val="005D6EEC"/>
    <w:rsid w:val="005E2780"/>
    <w:rsid w:val="005F42DB"/>
    <w:rsid w:val="0060763F"/>
    <w:rsid w:val="00611EAB"/>
    <w:rsid w:val="00645D4C"/>
    <w:rsid w:val="006531F2"/>
    <w:rsid w:val="006645DF"/>
    <w:rsid w:val="00693139"/>
    <w:rsid w:val="00694137"/>
    <w:rsid w:val="00696DDA"/>
    <w:rsid w:val="006A5178"/>
    <w:rsid w:val="00707B89"/>
    <w:rsid w:val="007271D4"/>
    <w:rsid w:val="007304ED"/>
    <w:rsid w:val="007B1564"/>
    <w:rsid w:val="007B4B0C"/>
    <w:rsid w:val="007B7FCC"/>
    <w:rsid w:val="007D35CA"/>
    <w:rsid w:val="007D77CC"/>
    <w:rsid w:val="007F0CCE"/>
    <w:rsid w:val="00820AF1"/>
    <w:rsid w:val="008219D0"/>
    <w:rsid w:val="00850E52"/>
    <w:rsid w:val="00851B30"/>
    <w:rsid w:val="00861BE1"/>
    <w:rsid w:val="00866FCC"/>
    <w:rsid w:val="008A4C39"/>
    <w:rsid w:val="008B42A9"/>
    <w:rsid w:val="008D4DAC"/>
    <w:rsid w:val="008E5C65"/>
    <w:rsid w:val="009079DE"/>
    <w:rsid w:val="00927D63"/>
    <w:rsid w:val="00931915"/>
    <w:rsid w:val="00933DC7"/>
    <w:rsid w:val="00972539"/>
    <w:rsid w:val="009775BF"/>
    <w:rsid w:val="00981B93"/>
    <w:rsid w:val="00987E04"/>
    <w:rsid w:val="009A6F33"/>
    <w:rsid w:val="009B3317"/>
    <w:rsid w:val="009E6F37"/>
    <w:rsid w:val="009F568E"/>
    <w:rsid w:val="009F7003"/>
    <w:rsid w:val="00A45DDC"/>
    <w:rsid w:val="00A653CA"/>
    <w:rsid w:val="00A878CB"/>
    <w:rsid w:val="00A92A73"/>
    <w:rsid w:val="00AC1255"/>
    <w:rsid w:val="00B25551"/>
    <w:rsid w:val="00B25EDA"/>
    <w:rsid w:val="00B825E9"/>
    <w:rsid w:val="00B87E6D"/>
    <w:rsid w:val="00B9639D"/>
    <w:rsid w:val="00BB5CBD"/>
    <w:rsid w:val="00BC140C"/>
    <w:rsid w:val="00BC44F5"/>
    <w:rsid w:val="00BD3764"/>
    <w:rsid w:val="00BD5B05"/>
    <w:rsid w:val="00C0429F"/>
    <w:rsid w:val="00C27084"/>
    <w:rsid w:val="00C31B99"/>
    <w:rsid w:val="00C5719B"/>
    <w:rsid w:val="00C87C62"/>
    <w:rsid w:val="00CA6C03"/>
    <w:rsid w:val="00CE1DA9"/>
    <w:rsid w:val="00CE6A49"/>
    <w:rsid w:val="00D10C18"/>
    <w:rsid w:val="00D15924"/>
    <w:rsid w:val="00D232F5"/>
    <w:rsid w:val="00D6042A"/>
    <w:rsid w:val="00D82EF9"/>
    <w:rsid w:val="00DC2D76"/>
    <w:rsid w:val="00DE1F9B"/>
    <w:rsid w:val="00DE5F17"/>
    <w:rsid w:val="00DF5444"/>
    <w:rsid w:val="00E02D01"/>
    <w:rsid w:val="00E05D5D"/>
    <w:rsid w:val="00E427B8"/>
    <w:rsid w:val="00E43AA6"/>
    <w:rsid w:val="00E64D57"/>
    <w:rsid w:val="00EC3799"/>
    <w:rsid w:val="00EC49F4"/>
    <w:rsid w:val="00F04184"/>
    <w:rsid w:val="00F07C39"/>
    <w:rsid w:val="00F10424"/>
    <w:rsid w:val="00F10FA3"/>
    <w:rsid w:val="00F11019"/>
    <w:rsid w:val="00F17F3E"/>
    <w:rsid w:val="00F2693F"/>
    <w:rsid w:val="00F331FE"/>
    <w:rsid w:val="00F33C07"/>
    <w:rsid w:val="00F74835"/>
    <w:rsid w:val="00FA7389"/>
    <w:rsid w:val="00FB0011"/>
    <w:rsid w:val="00FC351C"/>
    <w:rsid w:val="00FC3A14"/>
    <w:rsid w:val="00FD54F9"/>
    <w:rsid w:val="00FD6982"/>
    <w:rsid w:val="00FE376A"/>
    <w:rsid w:val="016A7234"/>
    <w:rsid w:val="02502671"/>
    <w:rsid w:val="02B32C00"/>
    <w:rsid w:val="02E95776"/>
    <w:rsid w:val="05900FD6"/>
    <w:rsid w:val="06170F1E"/>
    <w:rsid w:val="066E509E"/>
    <w:rsid w:val="07707311"/>
    <w:rsid w:val="08A96637"/>
    <w:rsid w:val="08FA3336"/>
    <w:rsid w:val="0B3F14D4"/>
    <w:rsid w:val="0B730651"/>
    <w:rsid w:val="0E9E29B6"/>
    <w:rsid w:val="0EE04D7C"/>
    <w:rsid w:val="0F7A0D2D"/>
    <w:rsid w:val="11E15093"/>
    <w:rsid w:val="133833D9"/>
    <w:rsid w:val="13B3480E"/>
    <w:rsid w:val="13EB044B"/>
    <w:rsid w:val="152F4368"/>
    <w:rsid w:val="15995C85"/>
    <w:rsid w:val="167E55A7"/>
    <w:rsid w:val="18616F2E"/>
    <w:rsid w:val="18F71640"/>
    <w:rsid w:val="1B723200"/>
    <w:rsid w:val="1C406E5A"/>
    <w:rsid w:val="1CC76D35"/>
    <w:rsid w:val="1FE3088A"/>
    <w:rsid w:val="20580C17"/>
    <w:rsid w:val="22145011"/>
    <w:rsid w:val="232F7706"/>
    <w:rsid w:val="23BE0FC7"/>
    <w:rsid w:val="24885842"/>
    <w:rsid w:val="25B83F05"/>
    <w:rsid w:val="25CC175F"/>
    <w:rsid w:val="26773DC1"/>
    <w:rsid w:val="27C6290A"/>
    <w:rsid w:val="28D14C84"/>
    <w:rsid w:val="2A522B7B"/>
    <w:rsid w:val="2D9E60D7"/>
    <w:rsid w:val="2E163EBF"/>
    <w:rsid w:val="2FB90FA6"/>
    <w:rsid w:val="30444929"/>
    <w:rsid w:val="305667F5"/>
    <w:rsid w:val="309F019C"/>
    <w:rsid w:val="3330332D"/>
    <w:rsid w:val="33997124"/>
    <w:rsid w:val="33FA06EB"/>
    <w:rsid w:val="348B6F49"/>
    <w:rsid w:val="35B375BA"/>
    <w:rsid w:val="381476C1"/>
    <w:rsid w:val="38207DBA"/>
    <w:rsid w:val="3A7C154E"/>
    <w:rsid w:val="3BF03FA1"/>
    <w:rsid w:val="3C2C4182"/>
    <w:rsid w:val="3CBD2DBB"/>
    <w:rsid w:val="3CC605AD"/>
    <w:rsid w:val="3D65451B"/>
    <w:rsid w:val="3EA03A5D"/>
    <w:rsid w:val="41C060DD"/>
    <w:rsid w:val="41F36599"/>
    <w:rsid w:val="440E76BA"/>
    <w:rsid w:val="44531571"/>
    <w:rsid w:val="447251C8"/>
    <w:rsid w:val="448D4A83"/>
    <w:rsid w:val="44D73F50"/>
    <w:rsid w:val="450E3843"/>
    <w:rsid w:val="467A5823"/>
    <w:rsid w:val="47FB7F56"/>
    <w:rsid w:val="48082673"/>
    <w:rsid w:val="4957740E"/>
    <w:rsid w:val="4B944949"/>
    <w:rsid w:val="4C6A56AA"/>
    <w:rsid w:val="4D27359B"/>
    <w:rsid w:val="4E1C6E78"/>
    <w:rsid w:val="4E2515A0"/>
    <w:rsid w:val="4F253B0A"/>
    <w:rsid w:val="51090512"/>
    <w:rsid w:val="51826FF2"/>
    <w:rsid w:val="51DA6E2E"/>
    <w:rsid w:val="53656BCB"/>
    <w:rsid w:val="54FC70BB"/>
    <w:rsid w:val="552C79A0"/>
    <w:rsid w:val="555962BC"/>
    <w:rsid w:val="570E07A3"/>
    <w:rsid w:val="577675F9"/>
    <w:rsid w:val="58136BF6"/>
    <w:rsid w:val="5A134FAF"/>
    <w:rsid w:val="5B871DD5"/>
    <w:rsid w:val="5C380D48"/>
    <w:rsid w:val="5D264C1C"/>
    <w:rsid w:val="5D3E4715"/>
    <w:rsid w:val="60EF5D26"/>
    <w:rsid w:val="62364E44"/>
    <w:rsid w:val="62F67840"/>
    <w:rsid w:val="649E1F3D"/>
    <w:rsid w:val="64EA0CC3"/>
    <w:rsid w:val="657F6514"/>
    <w:rsid w:val="65907AD8"/>
    <w:rsid w:val="66770C98"/>
    <w:rsid w:val="66A650D9"/>
    <w:rsid w:val="67915D89"/>
    <w:rsid w:val="69390486"/>
    <w:rsid w:val="6A0B1E23"/>
    <w:rsid w:val="6A23552C"/>
    <w:rsid w:val="6AC64860"/>
    <w:rsid w:val="6AFE1987"/>
    <w:rsid w:val="6B99343A"/>
    <w:rsid w:val="6BE566A3"/>
    <w:rsid w:val="6DA46816"/>
    <w:rsid w:val="6F997ED1"/>
    <w:rsid w:val="6FEE441E"/>
    <w:rsid w:val="6FEF189F"/>
    <w:rsid w:val="705362D1"/>
    <w:rsid w:val="71105F71"/>
    <w:rsid w:val="72A11576"/>
    <w:rsid w:val="72D37256"/>
    <w:rsid w:val="72E92126"/>
    <w:rsid w:val="7419513C"/>
    <w:rsid w:val="75E83018"/>
    <w:rsid w:val="767D5E56"/>
    <w:rsid w:val="78762B5D"/>
    <w:rsid w:val="78833246"/>
    <w:rsid w:val="7997722F"/>
    <w:rsid w:val="7AB015BF"/>
    <w:rsid w:val="7B2745E3"/>
    <w:rsid w:val="7B4C229B"/>
    <w:rsid w:val="7C037F26"/>
    <w:rsid w:val="7C1F3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01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F11019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F1101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F110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F110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F110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rsid w:val="00F11019"/>
    <w:rPr>
      <w:b/>
      <w:bCs/>
    </w:rPr>
  </w:style>
  <w:style w:type="table" w:styleId="a9">
    <w:name w:val="Table Grid"/>
    <w:basedOn w:val="a1"/>
    <w:uiPriority w:val="59"/>
    <w:qFormat/>
    <w:rsid w:val="00F1101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F11019"/>
    <w:rPr>
      <w:b/>
      <w:bCs/>
    </w:rPr>
  </w:style>
  <w:style w:type="character" w:styleId="ab">
    <w:name w:val="annotation reference"/>
    <w:basedOn w:val="a0"/>
    <w:uiPriority w:val="99"/>
    <w:semiHidden/>
    <w:unhideWhenUsed/>
    <w:qFormat/>
    <w:rsid w:val="00F11019"/>
    <w:rPr>
      <w:sz w:val="21"/>
      <w:szCs w:val="21"/>
    </w:rPr>
  </w:style>
  <w:style w:type="paragraph" w:customStyle="1" w:styleId="ac">
    <w:name w:val="论文正文"/>
    <w:basedOn w:val="a"/>
    <w:qFormat/>
    <w:rsid w:val="00F11019"/>
    <w:pPr>
      <w:autoSpaceDE w:val="0"/>
      <w:autoSpaceDN w:val="0"/>
      <w:spacing w:line="360" w:lineRule="auto"/>
      <w:ind w:firstLineChars="200" w:firstLine="420"/>
    </w:pPr>
    <w:rPr>
      <w:rFonts w:ascii="Times New Roman" w:eastAsia="宋体" w:hAnsi="Times New Roman" w:cs="仿宋"/>
      <w:kern w:val="0"/>
      <w:sz w:val="24"/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F1101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F11019"/>
    <w:rPr>
      <w:sz w:val="18"/>
      <w:szCs w:val="18"/>
    </w:rPr>
  </w:style>
  <w:style w:type="paragraph" w:styleId="ad">
    <w:name w:val="List Paragraph"/>
    <w:basedOn w:val="a"/>
    <w:uiPriority w:val="34"/>
    <w:qFormat/>
    <w:rsid w:val="00F11019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F11019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F11019"/>
    <w:rPr>
      <w:kern w:val="2"/>
      <w:sz w:val="21"/>
      <w:szCs w:val="22"/>
    </w:rPr>
  </w:style>
  <w:style w:type="character" w:customStyle="1" w:styleId="Char3">
    <w:name w:val="批注主题 Char"/>
    <w:basedOn w:val="Char"/>
    <w:link w:val="a8"/>
    <w:uiPriority w:val="99"/>
    <w:semiHidden/>
    <w:qFormat/>
    <w:rsid w:val="00F11019"/>
    <w:rPr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539</Words>
  <Characters>3077</Characters>
  <Application>Microsoft Office Word</Application>
  <DocSecurity>0</DocSecurity>
  <Lines>25</Lines>
  <Paragraphs>7</Paragraphs>
  <ScaleCrop>false</ScaleCrop>
  <Company>微软中国</Company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166</cp:revision>
  <dcterms:created xsi:type="dcterms:W3CDTF">2022-05-13T12:57:00Z</dcterms:created>
  <dcterms:modified xsi:type="dcterms:W3CDTF">2026-04-29T00:49:00Z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33BA22FD66BE4ED5AA427CB1A4894AA9_13</vt:lpwstr>
  </property>
  <property fmtid="{D5CDD505-2E9C-101B-9397-08002B2CF9AE}" pid="4" name="KSOTemplateDocerSaveRecord">
    <vt:lpwstr>eyJoZGlkIjoiYjMwNmU2MWIyN2NiYzE5YzU4ODFmYTdjODliZDVhOGMiLCJ1c2VySWQiOiI1NTM3ODc4NjkifQ==</vt:lpwstr>
  </property>
</Properties>
</file>