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02" w:rsidRDefault="00F9448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“司法鉴定助理”</w:t>
      </w:r>
      <w:r>
        <w:rPr>
          <w:sz w:val="32"/>
          <w:szCs w:val="32"/>
        </w:rPr>
        <w:t>微专业招生简章</w:t>
      </w:r>
    </w:p>
    <w:p w:rsidR="00B20E02" w:rsidRDefault="00B20E02">
      <w:pPr>
        <w:rPr>
          <w:b/>
          <w:bCs/>
        </w:rPr>
      </w:pPr>
    </w:p>
    <w:p w:rsidR="00B20E02" w:rsidRDefault="00F9448A">
      <w:pPr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>一、微专业简介</w:t>
      </w:r>
    </w:p>
    <w:p w:rsidR="00B20E02" w:rsidRDefault="00F9448A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司法鉴定助理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微专业是面向法学、监狱学、社区矫正及</w:t>
      </w:r>
      <w:r>
        <w:rPr>
          <w:rFonts w:ascii="宋体" w:eastAsia="宋体" w:hAnsi="宋体" w:hint="eastAsia"/>
        </w:rPr>
        <w:t>其他</w:t>
      </w:r>
      <w:r>
        <w:rPr>
          <w:rFonts w:ascii="宋体" w:eastAsia="宋体" w:hAnsi="宋体"/>
        </w:rPr>
        <w:t>理工科背景学生开设的跨学科、实战型微专业，立足新时代司法体制改革与公共法律服务体系建设需求，坚持全程实践导向、岗位能力本位、校所协同育人，系统培养具备司法鉴定基础理论、法律规范素养与司法辅助实务能力的复合型、应用型专门人才。</w:t>
      </w:r>
    </w:p>
    <w:p w:rsidR="00B20E02" w:rsidRDefault="00F9448A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本微专业教学内容紧扣司法鉴定助理岗位核心职责，覆盖司法鉴定相关法律法规、鉴定委托受理、案卷规范整理、鉴定材料交接、鉴定流程辅助、司法调查支持、证据材料审查、文书制作、档案管理等全链条实务技能。课程由校内专业教师与司法鉴定机构一线鉴定专家共同授课，以真实案卷、模拟委托、流程实训、跟岗见习为主要教学形式，直接对标司法鉴定机构</w:t>
      </w:r>
      <w:r>
        <w:rPr>
          <w:rFonts w:ascii="宋体" w:eastAsia="宋体" w:hAnsi="宋体" w:hint="eastAsia"/>
        </w:rPr>
        <w:t>的鉴定</w:t>
      </w:r>
      <w:r>
        <w:rPr>
          <w:rFonts w:ascii="宋体" w:eastAsia="宋体" w:hAnsi="宋体"/>
        </w:rPr>
        <w:t>辅助岗位，为学生拓展高质量就业方向、提升政法领域综合竞争力提供有力支撑。</w:t>
      </w:r>
    </w:p>
    <w:p w:rsidR="00B20E02" w:rsidRDefault="00B20E02"/>
    <w:p w:rsidR="00B20E02" w:rsidRDefault="00F9448A">
      <w:pPr>
        <w:rPr>
          <w:b/>
          <w:bCs/>
        </w:rPr>
      </w:pPr>
      <w:r>
        <w:rPr>
          <w:b/>
          <w:bCs/>
        </w:rPr>
        <w:t>二、培养目标</w:t>
      </w:r>
    </w:p>
    <w:p w:rsidR="00B20E02" w:rsidRDefault="00F9448A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本微专业以岗位胜任力为核心，致力于培养德法兼修、科学素养扎实、法治意识坚定，能够胜任司法鉴定助</w:t>
      </w:r>
      <w:r>
        <w:rPr>
          <w:rFonts w:ascii="宋体" w:eastAsia="宋体" w:hAnsi="宋体"/>
        </w:rPr>
        <w:t>理及相关司法辅助工作的高素质应用型人才。具体目标如下：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 </w:t>
      </w:r>
      <w:r>
        <w:rPr>
          <w:rFonts w:ascii="宋体" w:eastAsia="宋体" w:hAnsi="宋体"/>
        </w:rPr>
        <w:t>知识目标：系统掌握司法鉴定基本原理、常用技术方法、核心法律法规、执业规范与证据规则，理解法庭科学、证据法学与司法程序的内在联系。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能力目标：熟练具备鉴定委托受理、案卷规范整理、材料交接、流程辅助、证据初步审查、文书制作、档案管理等岗位核心实务能力，能够规范、高效完成司法鉴定全流程辅助工作。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/>
        </w:rPr>
        <w:t>素养目标：恪守司法鉴定职业道德与执业纪律，具备严谨科学精神、程序法治意识、保密意识与风险防控能力，养成标准化、规范化、精细化的职业习惯。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4. </w:t>
      </w:r>
      <w:r>
        <w:rPr>
          <w:rFonts w:ascii="宋体" w:eastAsia="宋体" w:hAnsi="宋体"/>
        </w:rPr>
        <w:t>职</w:t>
      </w:r>
      <w:r>
        <w:rPr>
          <w:rFonts w:ascii="宋体" w:eastAsia="宋体" w:hAnsi="宋体"/>
        </w:rPr>
        <w:t>业目标：能够快速适应司法鉴定机构等单位岗位要求，成为符合司法实务刚需的复合型司法辅助人才，拓宽在政法系统与公共法律服务领域的就业路径。</w:t>
      </w:r>
    </w:p>
    <w:p w:rsidR="00B20E02" w:rsidRDefault="00B20E02"/>
    <w:p w:rsidR="00B20E02" w:rsidRDefault="00F9448A">
      <w:pPr>
        <w:rPr>
          <w:b/>
          <w:bCs/>
        </w:rPr>
      </w:pPr>
      <w:r>
        <w:rPr>
          <w:b/>
          <w:bCs/>
        </w:rPr>
        <w:t>三、招生对象、报名条件及招生规模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（一）招生对象</w:t>
      </w:r>
    </w:p>
    <w:p w:rsidR="00B20E02" w:rsidRDefault="00F9448A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本微专业面向</w:t>
      </w:r>
      <w:r>
        <w:rPr>
          <w:rFonts w:ascii="宋体" w:eastAsia="宋体" w:hAnsi="宋体" w:hint="eastAsia"/>
        </w:rPr>
        <w:t>2024</w:t>
      </w:r>
      <w:r>
        <w:rPr>
          <w:rFonts w:ascii="宋体" w:eastAsia="宋体" w:hAnsi="宋体" w:hint="eastAsia"/>
        </w:rPr>
        <w:t>级和</w:t>
      </w:r>
      <w:r>
        <w:rPr>
          <w:rFonts w:ascii="宋体" w:eastAsia="宋体" w:hAnsi="宋体" w:hint="eastAsia"/>
        </w:rPr>
        <w:t>2025</w:t>
      </w:r>
      <w:r>
        <w:rPr>
          <w:rFonts w:ascii="宋体" w:eastAsia="宋体" w:hAnsi="宋体" w:hint="eastAsia"/>
        </w:rPr>
        <w:t>级</w:t>
      </w:r>
      <w:r>
        <w:rPr>
          <w:rFonts w:ascii="宋体" w:eastAsia="宋体" w:hAnsi="宋体"/>
        </w:rPr>
        <w:t>上海政法学院全日制在籍本科生。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（二）报名条件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 </w:t>
      </w:r>
      <w:r>
        <w:rPr>
          <w:rFonts w:ascii="宋体" w:eastAsia="宋体" w:hAnsi="宋体"/>
        </w:rPr>
        <w:t>基本条件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）主修专业学习态度端正、成绩良好，学有余力，未修读其他微专业。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）非法学（法庭科学方向）本科生。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3</w:t>
      </w:r>
      <w:r>
        <w:rPr>
          <w:rFonts w:ascii="宋体" w:eastAsia="宋体" w:hAnsi="宋体"/>
        </w:rPr>
        <w:t>）高考选考科目含物理、化学或生物之一。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）遵守校纪校规，品行端正，无违纪记录，</w:t>
      </w:r>
      <w:r>
        <w:rPr>
          <w:rFonts w:ascii="宋体" w:eastAsia="宋体" w:hAnsi="宋体"/>
        </w:rPr>
        <w:t>具备良好责任心、细致度与团队协作能力。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）对司法鉴定、司法辅助、证据调查、法治实务等领域具有明确学习兴趣。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前置要求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建议具备基础法律常识或自然科学常识，无需专业基础，择优录取。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（三）招生规模</w:t>
      </w:r>
    </w:p>
    <w:p w:rsidR="00B20E02" w:rsidRDefault="00F9448A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本微专业计划招生</w:t>
      </w:r>
      <w:r>
        <w:rPr>
          <w:rFonts w:ascii="宋体" w:eastAsia="宋体" w:hAnsi="宋体"/>
        </w:rPr>
        <w:t>15–20</w:t>
      </w:r>
      <w:r>
        <w:rPr>
          <w:rFonts w:ascii="宋体" w:eastAsia="宋体" w:hAnsi="宋体"/>
        </w:rPr>
        <w:t>人，报名人数不足</w:t>
      </w:r>
      <w:r>
        <w:rPr>
          <w:rFonts w:ascii="宋体" w:eastAsia="宋体" w:hAnsi="宋体"/>
        </w:rPr>
        <w:t>15</w:t>
      </w:r>
      <w:r>
        <w:rPr>
          <w:rFonts w:ascii="宋体" w:eastAsia="宋体" w:hAnsi="宋体"/>
        </w:rPr>
        <w:t>人原则上不予开班；报名人数超过计划数时，按照主修成绩、学习态度、专业匹配度择优录取。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b/>
          <w:bCs/>
        </w:rPr>
      </w:pPr>
      <w:r>
        <w:rPr>
          <w:b/>
          <w:bCs/>
        </w:rPr>
        <w:t>四、课程设置</w:t>
      </w:r>
    </w:p>
    <w:p w:rsidR="00B20E02" w:rsidRDefault="00F9448A">
      <w:pPr>
        <w:jc w:val="center"/>
        <w:rPr>
          <w:rFonts w:ascii="宋体" w:eastAsia="宋体" w:hAnsi="宋体"/>
        </w:rPr>
      </w:pPr>
      <w:r>
        <w:rPr>
          <w:rFonts w:ascii="宋体" w:eastAsia="宋体" w:hAnsi="宋体"/>
        </w:rPr>
        <w:t>司法鉴定助理微专业课程设置及教学进程计划表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3"/>
        <w:gridCol w:w="3764"/>
        <w:gridCol w:w="962"/>
        <w:gridCol w:w="1273"/>
        <w:gridCol w:w="1584"/>
      </w:tblGrid>
      <w:tr w:rsidR="00B20E02">
        <w:trPr>
          <w:trHeight w:val="20"/>
          <w:tblHeader/>
        </w:trPr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序号</w:t>
            </w:r>
          </w:p>
        </w:tc>
        <w:tc>
          <w:tcPr>
            <w:tcW w:w="220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课程名称</w:t>
            </w:r>
          </w:p>
        </w:tc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学分</w:t>
            </w:r>
          </w:p>
        </w:tc>
        <w:tc>
          <w:tcPr>
            <w:tcW w:w="74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总学时</w:t>
            </w:r>
          </w:p>
        </w:tc>
        <w:tc>
          <w:tcPr>
            <w:tcW w:w="92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开课学期</w:t>
            </w:r>
          </w:p>
        </w:tc>
      </w:tr>
      <w:tr w:rsidR="00B20E02">
        <w:trPr>
          <w:trHeight w:val="20"/>
        </w:trPr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220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司法鉴定原理与方法</w:t>
            </w:r>
          </w:p>
        </w:tc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74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92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E3406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2026年</w:t>
            </w:r>
            <w:r w:rsidR="00F9448A">
              <w:rPr>
                <w:rFonts w:ascii="宋体" w:eastAsia="宋体" w:hAnsi="宋体" w:hint="eastAsia"/>
              </w:rPr>
              <w:t>夏</w:t>
            </w:r>
            <w:r w:rsidR="00F9448A">
              <w:rPr>
                <w:rFonts w:ascii="宋体" w:eastAsia="宋体" w:hAnsi="宋体"/>
              </w:rPr>
              <w:t>季</w:t>
            </w:r>
          </w:p>
        </w:tc>
      </w:tr>
      <w:tr w:rsidR="00B20E02">
        <w:trPr>
          <w:trHeight w:val="20"/>
        </w:trPr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220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司法鉴定法律与执业规范</w:t>
            </w:r>
          </w:p>
        </w:tc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74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92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E3406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2026年夏</w:t>
            </w:r>
            <w:r>
              <w:rPr>
                <w:rFonts w:ascii="宋体" w:eastAsia="宋体" w:hAnsi="宋体"/>
              </w:rPr>
              <w:t>季</w:t>
            </w:r>
          </w:p>
        </w:tc>
      </w:tr>
      <w:tr w:rsidR="00B20E02">
        <w:trPr>
          <w:trHeight w:val="20"/>
        </w:trPr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220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司法鉴定文书与档案管理</w:t>
            </w:r>
          </w:p>
        </w:tc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74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92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E3406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2026年夏</w:t>
            </w:r>
            <w:r>
              <w:rPr>
                <w:rFonts w:ascii="宋体" w:eastAsia="宋体" w:hAnsi="宋体"/>
              </w:rPr>
              <w:t>季</w:t>
            </w:r>
          </w:p>
        </w:tc>
      </w:tr>
      <w:tr w:rsidR="00B20E02">
        <w:trPr>
          <w:trHeight w:val="20"/>
        </w:trPr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lastRenderedPageBreak/>
              <w:t>4</w:t>
            </w:r>
          </w:p>
        </w:tc>
        <w:tc>
          <w:tcPr>
            <w:tcW w:w="220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司法鉴定案例详解</w:t>
            </w:r>
          </w:p>
        </w:tc>
        <w:tc>
          <w:tcPr>
            <w:tcW w:w="56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74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F9448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92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20E02" w:rsidRDefault="00E3406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2026年</w:t>
            </w:r>
            <w:r w:rsidR="00F9448A">
              <w:rPr>
                <w:rFonts w:ascii="宋体" w:eastAsia="宋体" w:hAnsi="宋体" w:hint="eastAsia"/>
              </w:rPr>
              <w:t>秋</w:t>
            </w:r>
            <w:r w:rsidR="00F9448A">
              <w:rPr>
                <w:rFonts w:ascii="宋体" w:eastAsia="宋体" w:hAnsi="宋体"/>
              </w:rPr>
              <w:t>季</w:t>
            </w:r>
          </w:p>
        </w:tc>
      </w:tr>
    </w:tbl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合计：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门课程，共</w:t>
      </w:r>
      <w:r>
        <w:rPr>
          <w:rFonts w:ascii="宋体" w:eastAsia="宋体" w:hAnsi="宋体"/>
        </w:rPr>
        <w:t>8</w:t>
      </w:r>
      <w:r>
        <w:rPr>
          <w:rFonts w:ascii="宋体" w:eastAsia="宋体" w:hAnsi="宋体"/>
        </w:rPr>
        <w:t>学分，总学时</w:t>
      </w:r>
      <w:r>
        <w:rPr>
          <w:rFonts w:ascii="宋体" w:eastAsia="宋体" w:hAnsi="宋体"/>
        </w:rPr>
        <w:t>120</w:t>
      </w:r>
      <w:r>
        <w:rPr>
          <w:rFonts w:ascii="宋体" w:eastAsia="宋体" w:hAnsi="宋体"/>
        </w:rPr>
        <w:t>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附：课程简介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 </w:t>
      </w:r>
      <w:r>
        <w:rPr>
          <w:rFonts w:ascii="宋体" w:eastAsia="宋体" w:hAnsi="宋体"/>
        </w:rPr>
        <w:t>《司法鉴定原理与方法》课程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本课程为微专业基础理论核心课，系统讲授司法鉴定学科体系、基本原理、技术分类、实施流程与质量控制要点，覆盖痕迹检验、文书鉴定、法医学、电子数据鉴定等常见类型的科学基础与技术逻辑。课程帮助学生建立科学证据思维，理解鉴定技术标准与操作规范，为实务学习与岗位工作奠定理论基础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《司法鉴定法律与执业规范》课程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本课程聚焦司法鉴定合规体系与执业素养，围绕《司法鉴定程序通则》等核心法规、证据规则、委托受理、回避制度、保密义务、出庭辅助、执业纪律与风险防控展开教学。通过法规解读与实务案例结合，强化学生依法开展司法辅助工作的意识与能力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/>
        </w:rPr>
        <w:t>《司法鉴定文书与档案管理》课程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本课程对接司法鉴定助理核心实务，讲授司法鉴定文书规范撰写、案卷组卷、材料排序、装订、归档、保管与查阅等标准化流程。课程采用脱敏真实案卷实训，提升学生文书制作与档案管理的规范化、职业化水平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4. </w:t>
      </w:r>
      <w:r>
        <w:rPr>
          <w:rFonts w:ascii="宋体" w:eastAsia="宋体" w:hAnsi="宋体"/>
        </w:rPr>
        <w:t>《司法鉴定案例详解》课程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本课程为实务综合提升课，以法医、痕迹、文书、电子数据等领域典型真实案例为载体，拆解鉴定全链条流程，提炼助理岗位关键操作要点与风险防控技巧。通过案例研讨、流程复盘与模拟演练，提升学生综合实务能力与复杂场景应对能力。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b/>
          <w:bCs/>
        </w:rPr>
      </w:pPr>
      <w:r>
        <w:rPr>
          <w:b/>
          <w:bCs/>
        </w:rPr>
        <w:t>五、师资力量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本微专业由校内专任教师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司法鉴定机构一线专家共同组成实战型教学团队：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蔡一军（教授，警务学院院长，微专业负责人）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杜志淳（教授，司法鉴定学专家）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李备栩（副教授，法医学方向）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程昇（讲师，电子物证方向）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邢卓（讲师，法化学方向）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刘珞晰（讲师，痕迹检验方向</w:t>
      </w:r>
      <w:r>
        <w:rPr>
          <w:rFonts w:ascii="宋体" w:eastAsia="宋体" w:hAnsi="宋体"/>
        </w:rPr>
        <w:t>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叶靖（讲师，文书鉴定方向）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翟一鸣（讲师，司法统计与案件分析方向）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王玉峰（研究员，上海科鉴司法鉴定所）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王勇（正高级工程师，上海任直司法鉴定所）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>张德雨（副主任法医师，上海法衡司法鉴定所）</w:t>
      </w:r>
    </w:p>
    <w:p w:rsidR="00B20E02" w:rsidRDefault="00B20E02">
      <w:pPr>
        <w:rPr>
          <w:rFonts w:ascii="宋体" w:eastAsia="宋体" w:hAnsi="宋体"/>
        </w:rPr>
      </w:pPr>
    </w:p>
    <w:p w:rsidR="00B20E02" w:rsidRDefault="00F9448A">
      <w:pPr>
        <w:rPr>
          <w:b/>
          <w:bCs/>
        </w:rPr>
      </w:pPr>
      <w:r>
        <w:rPr>
          <w:b/>
          <w:bCs/>
        </w:rPr>
        <w:t>六、学制及证书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 </w:t>
      </w:r>
      <w:r>
        <w:rPr>
          <w:rFonts w:ascii="宋体" w:eastAsia="宋体" w:hAnsi="宋体"/>
        </w:rPr>
        <w:t>学制：</w:t>
      </w:r>
      <w:r>
        <w:rPr>
          <w:rFonts w:ascii="宋体" w:eastAsia="宋体" w:hAnsi="宋体"/>
        </w:rPr>
        <w:t xml:space="preserve"> 2</w:t>
      </w:r>
      <w:r>
        <w:rPr>
          <w:rFonts w:ascii="宋体" w:eastAsia="宋体" w:hAnsi="宋体"/>
        </w:rPr>
        <w:t>个学期（</w:t>
      </w:r>
      <w:r>
        <w:rPr>
          <w:rFonts w:ascii="宋体" w:eastAsia="宋体" w:hAnsi="宋体" w:hint="eastAsia"/>
        </w:rPr>
        <w:t>夏季</w:t>
      </w:r>
      <w:r>
        <w:rPr>
          <w:rFonts w:ascii="宋体" w:eastAsia="宋体" w:hAnsi="宋体" w:hint="eastAsia"/>
        </w:rPr>
        <w:t>+</w:t>
      </w:r>
      <w:r>
        <w:rPr>
          <w:rFonts w:ascii="宋体" w:eastAsia="宋体" w:hAnsi="宋体"/>
        </w:rPr>
        <w:t>秋季）。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证书：学生按要求修完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门课程、修满</w:t>
      </w:r>
      <w:r>
        <w:rPr>
          <w:rFonts w:ascii="宋体" w:eastAsia="宋体" w:hAnsi="宋体"/>
        </w:rPr>
        <w:t>8</w:t>
      </w:r>
      <w:r>
        <w:rPr>
          <w:rFonts w:ascii="宋体" w:eastAsia="宋体" w:hAnsi="宋体"/>
        </w:rPr>
        <w:t>学分，经警务学院审核、教务处审定后，颁发上海政法学院司法鉴定助理微专业结业证书（非学历证书，不授予学士学位）。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/>
        </w:rPr>
        <w:t>学分使用：微专业学分可按学校规定冲抵主修专业通识选修</w:t>
      </w:r>
      <w:r w:rsidR="00594AAC">
        <w:rPr>
          <w:rFonts w:ascii="宋体" w:eastAsia="宋体" w:hAnsi="宋体" w:hint="eastAsia"/>
        </w:rPr>
        <w:t>、专业选修课</w:t>
      </w:r>
      <w:r>
        <w:rPr>
          <w:rFonts w:ascii="宋体" w:eastAsia="宋体" w:hAnsi="宋体"/>
        </w:rPr>
        <w:t>或部分实践教学学分，冲抵上限按学校统一政策执行。</w:t>
      </w:r>
    </w:p>
    <w:p w:rsidR="00B20E02" w:rsidRDefault="00B20E02"/>
    <w:p w:rsidR="00B20E02" w:rsidRDefault="00F9448A">
      <w:pPr>
        <w:rPr>
          <w:b/>
          <w:bCs/>
        </w:rPr>
      </w:pPr>
      <w:r>
        <w:rPr>
          <w:b/>
          <w:bCs/>
        </w:rPr>
        <w:t>七、报名时间与办法</w:t>
      </w:r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 </w:t>
      </w:r>
      <w:r>
        <w:rPr>
          <w:rFonts w:ascii="宋体" w:eastAsia="宋体" w:hAnsi="宋体"/>
        </w:rPr>
        <w:t>报名截止时间：</w:t>
      </w:r>
      <w:r>
        <w:rPr>
          <w:rFonts w:ascii="宋体" w:eastAsia="宋体" w:hAnsi="宋体" w:hint="eastAsia"/>
        </w:rPr>
        <w:t>2026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日（星期</w:t>
      </w:r>
      <w:r>
        <w:rPr>
          <w:rFonts w:ascii="宋体" w:eastAsia="宋体" w:hAnsi="宋体" w:hint="eastAsia"/>
        </w:rPr>
        <w:t>二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</w:rPr>
        <w:t>。</w:t>
      </w:r>
      <w:bookmarkStart w:id="0" w:name="_GoBack"/>
      <w:bookmarkEnd w:id="0"/>
    </w:p>
    <w:p w:rsidR="00B20E02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报名办法：符合条件的学生填写《上海政法学院本科生修读微专业申请表》，附本人成绩单纸质版提交至</w:t>
      </w:r>
      <w:r>
        <w:rPr>
          <w:rFonts w:ascii="宋体" w:eastAsia="宋体" w:hAnsi="宋体" w:hint="eastAsia"/>
        </w:rPr>
        <w:t>主教学楼</w:t>
      </w:r>
      <w:r>
        <w:rPr>
          <w:rFonts w:ascii="宋体" w:eastAsia="宋体" w:hAnsi="宋体" w:hint="eastAsia"/>
        </w:rPr>
        <w:t>512A</w:t>
      </w:r>
      <w:r>
        <w:rPr>
          <w:rFonts w:ascii="宋体" w:eastAsia="宋体" w:hAnsi="宋体" w:hint="eastAsia"/>
        </w:rPr>
        <w:t>办公室</w:t>
      </w:r>
      <w:r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>同时将</w:t>
      </w:r>
      <w:r>
        <w:rPr>
          <w:rFonts w:ascii="宋体" w:eastAsia="宋体" w:hAnsi="宋体"/>
        </w:rPr>
        <w:t>电子版发送至邮箱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louisa_felina@163.com</w:t>
      </w:r>
      <w:r>
        <w:rPr>
          <w:rFonts w:ascii="宋体" w:eastAsia="宋体" w:hAnsi="宋体"/>
        </w:rPr>
        <w:t>。</w:t>
      </w:r>
    </w:p>
    <w:p w:rsidR="00B20E02" w:rsidRPr="00A65869" w:rsidRDefault="00F9448A">
      <w:pPr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/>
        </w:rPr>
        <w:t>咨询联系人：刘老师；联系电话：</w:t>
      </w:r>
      <w:r>
        <w:rPr>
          <w:rFonts w:ascii="宋体" w:eastAsia="宋体" w:hAnsi="宋体" w:hint="eastAsia"/>
        </w:rPr>
        <w:t>18513571016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021-39225232</w:t>
      </w:r>
      <w:r>
        <w:rPr>
          <w:rFonts w:ascii="宋体" w:eastAsia="宋体" w:hAnsi="宋体"/>
        </w:rPr>
        <w:t>（以学院实际公布为准）</w:t>
      </w:r>
    </w:p>
    <w:sectPr w:rsidR="00B20E02" w:rsidRPr="00A65869" w:rsidSect="00B20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48A" w:rsidRDefault="00F9448A">
      <w:pPr>
        <w:spacing w:line="240" w:lineRule="auto"/>
      </w:pPr>
      <w:r>
        <w:separator/>
      </w:r>
    </w:p>
  </w:endnote>
  <w:endnote w:type="continuationSeparator" w:id="1">
    <w:p w:rsidR="00F9448A" w:rsidRDefault="00F944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48A" w:rsidRDefault="00F9448A">
      <w:pPr>
        <w:spacing w:after="0"/>
      </w:pPr>
      <w:r>
        <w:separator/>
      </w:r>
    </w:p>
  </w:footnote>
  <w:footnote w:type="continuationSeparator" w:id="1">
    <w:p w:rsidR="00F9448A" w:rsidRDefault="00F9448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0D6E"/>
    <w:rsid w:val="F7DD1C7E"/>
    <w:rsid w:val="00092403"/>
    <w:rsid w:val="001164B1"/>
    <w:rsid w:val="001A4B1B"/>
    <w:rsid w:val="002961C7"/>
    <w:rsid w:val="003C647C"/>
    <w:rsid w:val="00510F79"/>
    <w:rsid w:val="00594AAC"/>
    <w:rsid w:val="00604207"/>
    <w:rsid w:val="006D2DDC"/>
    <w:rsid w:val="006E2D59"/>
    <w:rsid w:val="007F23C0"/>
    <w:rsid w:val="008E6854"/>
    <w:rsid w:val="00926AA1"/>
    <w:rsid w:val="009E0BEC"/>
    <w:rsid w:val="009F34F8"/>
    <w:rsid w:val="00A36C9B"/>
    <w:rsid w:val="00A65869"/>
    <w:rsid w:val="00B20E02"/>
    <w:rsid w:val="00B62D2F"/>
    <w:rsid w:val="00B76819"/>
    <w:rsid w:val="00CD309A"/>
    <w:rsid w:val="00E10D6E"/>
    <w:rsid w:val="00E3406D"/>
    <w:rsid w:val="00F538E3"/>
    <w:rsid w:val="00F9448A"/>
    <w:rsid w:val="02DE29EA"/>
    <w:rsid w:val="0F3E4F41"/>
    <w:rsid w:val="34C52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02"/>
    <w:pPr>
      <w:widowControl w:val="0"/>
      <w:spacing w:after="160" w:line="278" w:lineRule="auto"/>
    </w:pPr>
    <w:rPr>
      <w:kern w:val="2"/>
      <w:sz w:val="2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20E0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20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20E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20E0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20E0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0E0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20E0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20E0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20E0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20E0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20E0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B20E02"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rsid w:val="00B20E0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qFormat/>
    <w:rsid w:val="00B20E0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sid w:val="00B20E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sid w:val="00B20E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B20E02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20E02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B20E02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sid w:val="00B20E02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sid w:val="00B20E02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sid w:val="00B20E02"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qFormat/>
    <w:rsid w:val="00B20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qFormat/>
    <w:rsid w:val="00B20E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Char3"/>
    <w:uiPriority w:val="29"/>
    <w:qFormat/>
    <w:rsid w:val="00B20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7"/>
    <w:uiPriority w:val="29"/>
    <w:qFormat/>
    <w:rsid w:val="00B20E02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rsid w:val="00B20E02"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sid w:val="00B20E0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Char4"/>
    <w:uiPriority w:val="30"/>
    <w:qFormat/>
    <w:rsid w:val="00B20E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4">
    <w:name w:val="明显引用 Char"/>
    <w:basedOn w:val="a0"/>
    <w:link w:val="a9"/>
    <w:uiPriority w:val="30"/>
    <w:qFormat/>
    <w:rsid w:val="00B20E02"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sid w:val="00B20E02"/>
    <w:rPr>
      <w:b/>
      <w:bCs/>
      <w:smallCaps/>
      <w:color w:val="0F4761" w:themeColor="accent1" w:themeShade="BF"/>
      <w:spacing w:val="5"/>
    </w:rPr>
  </w:style>
  <w:style w:type="character" w:customStyle="1" w:styleId="Char0">
    <w:name w:val="页眉 Char"/>
    <w:basedOn w:val="a0"/>
    <w:link w:val="a4"/>
    <w:uiPriority w:val="99"/>
    <w:qFormat/>
    <w:rsid w:val="00B20E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20E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359</Words>
  <Characters>2052</Characters>
  <Application>Microsoft Office Word</Application>
  <DocSecurity>0</DocSecurity>
  <Lines>17</Lines>
  <Paragraphs>4</Paragraphs>
  <ScaleCrop>false</ScaleCrop>
  <Company>微软中国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Louisa Felina</dc:creator>
  <cp:lastModifiedBy>Administrator</cp:lastModifiedBy>
  <cp:revision>12</cp:revision>
  <dcterms:created xsi:type="dcterms:W3CDTF">2026-04-21T13:05:00Z</dcterms:created>
  <dcterms:modified xsi:type="dcterms:W3CDTF">2026-04-29T00:47:00Z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714A1753F29C4F6984B9EE690FD9864A_42</vt:lpwstr>
  </property>
  <property fmtid="{D5CDD505-2E9C-101B-9397-08002B2CF9AE}" pid="4" name="KSOTemplateDocerSaveRecord">
    <vt:lpwstr>eyJoZGlkIjoiNDhlZDIzMjgwNmJmNDc5YmU0YzU2ZjFkZTYxYTUzMjEiLCJ1c2VySWQiOiI1NTM3ODc4NjkifQ==</vt:lpwstr>
  </property>
</Properties>
</file>