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E1" w:rsidRDefault="00337CE6">
      <w:pPr>
        <w:spacing w:line="360" w:lineRule="auto"/>
        <w:jc w:val="center"/>
        <w:rPr>
          <w:rStyle w:val="aa"/>
          <w:rFonts w:ascii="宋体" w:eastAsia="宋体" w:hAnsi="宋体"/>
          <w:color w:val="000000"/>
          <w:sz w:val="24"/>
          <w:szCs w:val="24"/>
        </w:rPr>
      </w:pPr>
      <w:r>
        <w:rPr>
          <w:rStyle w:val="aa"/>
          <w:rFonts w:ascii="方正小标宋简体" w:eastAsia="方正小标宋简体" w:hAnsi="方正小标宋简体" w:hint="eastAsia"/>
          <w:b w:val="0"/>
          <w:color w:val="000000"/>
          <w:sz w:val="32"/>
          <w:szCs w:val="32"/>
        </w:rPr>
        <w:t>“社区矫正社工”微专业招生简章</w:t>
      </w:r>
    </w:p>
    <w:p w:rsidR="00695B07" w:rsidRDefault="00695B07">
      <w:pPr>
        <w:spacing w:line="360" w:lineRule="auto"/>
        <w:ind w:firstLineChars="200" w:firstLine="480"/>
        <w:rPr>
          <w:rStyle w:val="aa"/>
          <w:rFonts w:ascii="黑体" w:eastAsia="黑体" w:hAnsi="黑体" w:cs="黑体" w:hint="eastAsia"/>
          <w:b w:val="0"/>
          <w:bCs w:val="0"/>
          <w:color w:val="000000"/>
          <w:sz w:val="24"/>
          <w:szCs w:val="24"/>
        </w:rPr>
      </w:pPr>
    </w:p>
    <w:p w:rsidR="003D03E1" w:rsidRDefault="00337CE6">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000000"/>
          <w:sz w:val="24"/>
          <w:szCs w:val="24"/>
        </w:rPr>
        <w:t>一、微专业简介</w:t>
      </w:r>
    </w:p>
    <w:p w:rsidR="003D03E1" w:rsidRDefault="00337CE6">
      <w:pPr>
        <w:spacing w:line="360" w:lineRule="auto"/>
        <w:ind w:firstLineChars="200" w:firstLine="482"/>
        <w:rPr>
          <w:rFonts w:ascii="宋体" w:eastAsia="宋体" w:hAnsi="宋体"/>
          <w:sz w:val="24"/>
          <w:szCs w:val="24"/>
        </w:rPr>
      </w:pPr>
      <w:r>
        <w:rPr>
          <w:rFonts w:ascii="宋体" w:eastAsia="宋体" w:hAnsi="宋体" w:hint="eastAsia"/>
          <w:b/>
          <w:bCs/>
          <w:sz w:val="24"/>
          <w:szCs w:val="24"/>
        </w:rPr>
        <w:t>“社区矫正社工”</w:t>
      </w:r>
      <w:r>
        <w:rPr>
          <w:rFonts w:ascii="宋体" w:eastAsia="宋体" w:hAnsi="宋体" w:hint="eastAsia"/>
          <w:sz w:val="24"/>
          <w:szCs w:val="24"/>
        </w:rPr>
        <w:t>微专业立足我国社区矫正法治化、专业化、社会化发展需求，面向社区矫正对象教育帮扶、心理支持、行为矫治、社会融入、风险预防和个案管理等关键工作场景，培养兼具法治素养、社会工作方法、心理支持能力、教育帮扶能力和协同治理能力的复合型应用人才。</w:t>
      </w:r>
    </w:p>
    <w:p w:rsidR="003D03E1" w:rsidRDefault="00337CE6">
      <w:pPr>
        <w:spacing w:line="360" w:lineRule="auto"/>
        <w:ind w:firstLineChars="200" w:firstLine="480"/>
        <w:rPr>
          <w:rFonts w:ascii="宋体" w:eastAsia="宋体" w:hAnsi="宋体"/>
          <w:sz w:val="24"/>
          <w:szCs w:val="24"/>
        </w:rPr>
      </w:pPr>
      <w:r>
        <w:rPr>
          <w:rFonts w:ascii="宋体" w:eastAsia="宋体" w:hAnsi="宋体" w:hint="eastAsia"/>
          <w:sz w:val="24"/>
          <w:szCs w:val="24"/>
        </w:rPr>
        <w:t>本微专业以社区矫正制度运行中的实际需求为导向，聚焦社区矫正对象服务这一特定制度场域，突出“法学为基、社工为用、心理为要、协同为径”的培养特色。通过系统学习，学生将深入理解社区矫正工作的制度规范、专业方法和实践逻辑，掌握调查评估、分类矫正、个案管理、教育帮扶、心理支持和社会支持网络重建等方面的基本知识与实践技能，提升在基层社会治理和司法行政实务中的岗位适应能力。</w:t>
      </w:r>
    </w:p>
    <w:p w:rsidR="003D03E1" w:rsidRDefault="00337CE6">
      <w:pPr>
        <w:spacing w:line="360" w:lineRule="auto"/>
        <w:ind w:firstLineChars="200" w:firstLine="480"/>
        <w:rPr>
          <w:rFonts w:ascii="宋体" w:eastAsia="宋体" w:hAnsi="宋体"/>
          <w:sz w:val="24"/>
          <w:szCs w:val="24"/>
        </w:rPr>
      </w:pPr>
      <w:r>
        <w:rPr>
          <w:rFonts w:ascii="宋体" w:eastAsia="宋体" w:hAnsi="宋体" w:hint="eastAsia"/>
          <w:sz w:val="24"/>
          <w:szCs w:val="24"/>
        </w:rPr>
        <w:t>与普通社会工作专业相比，本微专业更加聚焦社区矫正这一特定法治实践领域；与一般意义上的司法社会工作方向相比，本微专业更加突出社区矫正对象服务的制度嵌入</w:t>
      </w:r>
      <w:r>
        <w:rPr>
          <w:rFonts w:ascii="宋体" w:eastAsia="宋体" w:hAnsi="宋体" w:hint="eastAsia"/>
          <w:sz w:val="24"/>
          <w:szCs w:val="24"/>
        </w:rPr>
        <w:t>性、流程规范性与岗位针对性，强调围绕调查评估、分类矫正、教育帮扶、个案管理和再社会化促进等核心任务开展专业服务。依托学校在社区矫正领域的学科基础、课程资源与校地合作平台，本微专业将通过案例教学、情景模拟、项目训练与实务协同等方式，为学生提供兼具理论深度与实践导向的学习体验。</w:t>
      </w:r>
    </w:p>
    <w:p w:rsidR="003D03E1" w:rsidRDefault="00337CE6">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二、培养目标</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本微专业致力于培养具有较强法治意识、职业伦理、专业服务能力和社会责任感的复合型应用人才，使学生能够适应社区矫正工作中教育帮扶、心理支持、风险预防、个案管理和社会融入促进等实际需要。具体而言，本微专业旨在：</w:t>
      </w:r>
    </w:p>
    <w:p w:rsidR="003D03E1" w:rsidRDefault="00337CE6">
      <w:pPr>
        <w:spacing w:line="360" w:lineRule="auto"/>
        <w:ind w:firstLineChars="236" w:firstLine="569"/>
        <w:rPr>
          <w:rFonts w:ascii="宋体" w:eastAsia="宋体" w:hAnsi="宋体"/>
          <w:sz w:val="24"/>
          <w:szCs w:val="24"/>
        </w:rPr>
      </w:pPr>
      <w:r>
        <w:rPr>
          <w:rFonts w:ascii="宋体" w:eastAsia="宋体" w:hAnsi="宋体" w:hint="eastAsia"/>
          <w:b/>
          <w:bCs/>
          <w:sz w:val="24"/>
          <w:szCs w:val="24"/>
        </w:rPr>
        <w:t>1.</w:t>
      </w:r>
      <w:r>
        <w:rPr>
          <w:rFonts w:ascii="宋体" w:eastAsia="宋体" w:hAnsi="宋体" w:hint="eastAsia"/>
          <w:b/>
          <w:bCs/>
          <w:sz w:val="24"/>
          <w:szCs w:val="24"/>
        </w:rPr>
        <w:t>强化制度认知</w:t>
      </w:r>
      <w:r>
        <w:rPr>
          <w:rFonts w:ascii="宋体" w:eastAsia="宋体" w:hAnsi="宋体" w:hint="eastAsia"/>
          <w:b/>
          <w:bCs/>
          <w:sz w:val="24"/>
          <w:szCs w:val="24"/>
        </w:rPr>
        <w:t>与法治素养。</w:t>
      </w:r>
      <w:r>
        <w:rPr>
          <w:rFonts w:ascii="宋体" w:eastAsia="宋体" w:hAnsi="宋体" w:hint="eastAsia"/>
          <w:sz w:val="24"/>
          <w:szCs w:val="24"/>
        </w:rPr>
        <w:t>通过系统化课程学习，使学生掌握社区矫正制度的基本理论、法律规范和运行机制，形成依法服务、依法协同、依法治理的基本意识。</w:t>
      </w:r>
    </w:p>
    <w:p w:rsidR="003D03E1" w:rsidRDefault="00337CE6">
      <w:pPr>
        <w:spacing w:line="360" w:lineRule="auto"/>
        <w:ind w:firstLineChars="236" w:firstLine="569"/>
        <w:rPr>
          <w:rFonts w:ascii="宋体" w:eastAsia="宋体" w:hAnsi="宋体"/>
          <w:sz w:val="24"/>
          <w:szCs w:val="24"/>
        </w:rPr>
      </w:pPr>
      <w:r>
        <w:rPr>
          <w:rFonts w:ascii="宋体" w:eastAsia="宋体" w:hAnsi="宋体" w:hint="eastAsia"/>
          <w:b/>
          <w:bCs/>
          <w:sz w:val="24"/>
          <w:szCs w:val="24"/>
        </w:rPr>
        <w:t>2.</w:t>
      </w:r>
      <w:r>
        <w:rPr>
          <w:rFonts w:ascii="宋体" w:eastAsia="宋体" w:hAnsi="宋体" w:hint="eastAsia"/>
          <w:b/>
          <w:bCs/>
          <w:sz w:val="24"/>
          <w:szCs w:val="24"/>
        </w:rPr>
        <w:t>提升专业方法与实务能力。</w:t>
      </w:r>
      <w:r>
        <w:rPr>
          <w:rFonts w:ascii="宋体" w:eastAsia="宋体" w:hAnsi="宋体" w:hint="eastAsia"/>
          <w:sz w:val="24"/>
          <w:szCs w:val="24"/>
        </w:rPr>
        <w:t>围绕社区矫正实际工作场景，培养学生在调查评估、分类矫正、教育帮扶、心理支持、个案管理、风险识别与干预等方面的</w:t>
      </w:r>
      <w:r>
        <w:rPr>
          <w:rFonts w:ascii="宋体" w:eastAsia="宋体" w:hAnsi="宋体" w:hint="eastAsia"/>
          <w:sz w:val="24"/>
          <w:szCs w:val="24"/>
        </w:rPr>
        <w:lastRenderedPageBreak/>
        <w:t>专业服务能力。</w:t>
      </w:r>
    </w:p>
    <w:p w:rsidR="003D03E1" w:rsidRDefault="003D03E1">
      <w:pPr>
        <w:spacing w:line="360" w:lineRule="auto"/>
        <w:ind w:firstLineChars="236" w:firstLine="566"/>
        <w:rPr>
          <w:rFonts w:ascii="宋体" w:eastAsia="宋体" w:hAnsi="宋体"/>
          <w:sz w:val="24"/>
          <w:szCs w:val="24"/>
        </w:rPr>
      </w:pPr>
    </w:p>
    <w:p w:rsidR="003D03E1" w:rsidRDefault="00337CE6">
      <w:pPr>
        <w:spacing w:line="360" w:lineRule="auto"/>
        <w:ind w:firstLineChars="236" w:firstLine="569"/>
        <w:rPr>
          <w:rFonts w:ascii="宋体" w:eastAsia="宋体" w:hAnsi="宋体"/>
          <w:sz w:val="24"/>
          <w:szCs w:val="24"/>
        </w:rPr>
      </w:pPr>
      <w:r>
        <w:rPr>
          <w:rFonts w:ascii="宋体" w:eastAsia="宋体" w:hAnsi="宋体" w:hint="eastAsia"/>
          <w:b/>
          <w:bCs/>
          <w:sz w:val="24"/>
          <w:szCs w:val="24"/>
        </w:rPr>
        <w:t>3.</w:t>
      </w:r>
      <w:r>
        <w:rPr>
          <w:rFonts w:ascii="宋体" w:eastAsia="宋体" w:hAnsi="宋体" w:hint="eastAsia"/>
          <w:b/>
          <w:bCs/>
          <w:sz w:val="24"/>
          <w:szCs w:val="24"/>
        </w:rPr>
        <w:t>推动跨学科知识融合。</w:t>
      </w:r>
      <w:r>
        <w:rPr>
          <w:rFonts w:ascii="宋体" w:eastAsia="宋体" w:hAnsi="宋体" w:hint="eastAsia"/>
          <w:sz w:val="24"/>
          <w:szCs w:val="24"/>
        </w:rPr>
        <w:t>注重法学、社会工作、心理学和社会治理等多学科知识交叉融合，使学生能够从多维视角理解社区矫正对象需求，形成综合分析和协同处置能力。</w:t>
      </w:r>
    </w:p>
    <w:p w:rsidR="003D03E1" w:rsidRDefault="00337CE6">
      <w:pPr>
        <w:spacing w:line="360" w:lineRule="auto"/>
        <w:ind w:firstLineChars="236" w:firstLine="569"/>
        <w:rPr>
          <w:rFonts w:ascii="宋体" w:eastAsia="宋体" w:hAnsi="宋体"/>
          <w:sz w:val="24"/>
          <w:szCs w:val="24"/>
        </w:rPr>
      </w:pPr>
      <w:r>
        <w:rPr>
          <w:rFonts w:ascii="宋体" w:eastAsia="宋体" w:hAnsi="宋体" w:hint="eastAsia"/>
          <w:b/>
          <w:bCs/>
          <w:sz w:val="24"/>
          <w:szCs w:val="24"/>
        </w:rPr>
        <w:t>4.</w:t>
      </w:r>
      <w:r>
        <w:rPr>
          <w:rFonts w:ascii="宋体" w:eastAsia="宋体" w:hAnsi="宋体" w:hint="eastAsia"/>
          <w:b/>
          <w:bCs/>
          <w:sz w:val="24"/>
          <w:szCs w:val="24"/>
        </w:rPr>
        <w:t>突出实践训练与岗位适配。</w:t>
      </w:r>
      <w:r>
        <w:rPr>
          <w:rFonts w:ascii="宋体" w:eastAsia="宋体" w:hAnsi="宋体" w:hint="eastAsia"/>
          <w:sz w:val="24"/>
          <w:szCs w:val="24"/>
        </w:rPr>
        <w:t>通过案例分析、情景模拟、岗位见习和项目训练等</w:t>
      </w:r>
      <w:r>
        <w:rPr>
          <w:rFonts w:ascii="宋体" w:eastAsia="宋体" w:hAnsi="宋体" w:hint="eastAsia"/>
          <w:sz w:val="24"/>
          <w:szCs w:val="24"/>
        </w:rPr>
        <w:t>教学方式，增强学生对社区矫正工作流程、岗位要求和职业规范的理解，提升其在基层司法行政和社会治理场景中的实践适配度。</w:t>
      </w:r>
    </w:p>
    <w:p w:rsidR="003D03E1" w:rsidRDefault="00337CE6">
      <w:pPr>
        <w:spacing w:line="360" w:lineRule="auto"/>
        <w:ind w:firstLineChars="236" w:firstLine="569"/>
        <w:rPr>
          <w:rFonts w:ascii="宋体" w:eastAsia="宋体" w:hAnsi="宋体"/>
          <w:sz w:val="24"/>
          <w:szCs w:val="24"/>
        </w:rPr>
      </w:pPr>
      <w:r>
        <w:rPr>
          <w:rFonts w:ascii="宋体" w:eastAsia="宋体" w:hAnsi="宋体" w:hint="eastAsia"/>
          <w:b/>
          <w:bCs/>
          <w:sz w:val="24"/>
          <w:szCs w:val="24"/>
        </w:rPr>
        <w:t>5.</w:t>
      </w:r>
      <w:r>
        <w:rPr>
          <w:rFonts w:ascii="宋体" w:eastAsia="宋体" w:hAnsi="宋体" w:hint="eastAsia"/>
          <w:b/>
          <w:bCs/>
          <w:sz w:val="24"/>
          <w:szCs w:val="24"/>
        </w:rPr>
        <w:t>培育协同治理与职业发展能力。</w:t>
      </w:r>
      <w:r>
        <w:rPr>
          <w:rFonts w:ascii="宋体" w:eastAsia="宋体" w:hAnsi="宋体" w:hint="eastAsia"/>
          <w:sz w:val="24"/>
          <w:szCs w:val="24"/>
        </w:rPr>
        <w:t>引导学生树立服务社会治理现代化的职业意识，提升沟通协作、资源链接、团队合作和持续学习能力，为未来从事社区矫正、司法社工和相关社会治理工作奠定基础。</w:t>
      </w:r>
    </w:p>
    <w:p w:rsidR="003D03E1" w:rsidRDefault="00337CE6" w:rsidP="00695B07">
      <w:pPr>
        <w:spacing w:beforeLines="50" w:afterLines="50" w:line="360" w:lineRule="auto"/>
        <w:ind w:left="562"/>
        <w:rPr>
          <w:rFonts w:ascii="宋体" w:eastAsia="黑体" w:hAnsi="宋体"/>
          <w:b/>
          <w:sz w:val="28"/>
          <w:szCs w:val="28"/>
        </w:rPr>
      </w:pPr>
      <w:r>
        <w:rPr>
          <w:rStyle w:val="aa"/>
          <w:rFonts w:ascii="黑体" w:eastAsia="黑体" w:hAnsi="黑体" w:cs="黑体" w:hint="eastAsia"/>
          <w:b w:val="0"/>
          <w:bCs w:val="0"/>
          <w:color w:val="000000"/>
          <w:sz w:val="24"/>
          <w:szCs w:val="24"/>
        </w:rPr>
        <w:t>三、招生对象、报名条件及招生规模</w:t>
      </w:r>
    </w:p>
    <w:p w:rsidR="003D03E1" w:rsidRDefault="00337CE6">
      <w:pPr>
        <w:spacing w:line="360" w:lineRule="auto"/>
        <w:ind w:firstLineChars="200" w:firstLine="482"/>
        <w:rPr>
          <w:rFonts w:ascii="宋体" w:eastAsia="宋体" w:hAnsi="宋体"/>
          <w:b/>
          <w:color w:val="4D4D4D"/>
          <w:sz w:val="24"/>
          <w:szCs w:val="24"/>
        </w:rPr>
      </w:pPr>
      <w:r>
        <w:rPr>
          <w:rFonts w:ascii="宋体" w:eastAsia="宋体" w:hAnsi="宋体" w:hint="eastAsia"/>
          <w:b/>
          <w:color w:val="4D4D4D"/>
          <w:sz w:val="24"/>
          <w:szCs w:val="24"/>
        </w:rPr>
        <w:t>（一）招生对象</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本微专业面向上海政法学院全日制在籍本科生</w:t>
      </w:r>
      <w:r>
        <w:rPr>
          <w:rFonts w:ascii="宋体" w:eastAsia="宋体" w:hAnsi="宋体" w:hint="eastAsia"/>
          <w:sz w:val="24"/>
          <w:szCs w:val="24"/>
        </w:rPr>
        <w:t>(</w:t>
      </w:r>
      <w:r>
        <w:rPr>
          <w:rFonts w:ascii="宋体" w:eastAsia="宋体" w:hAnsi="宋体" w:hint="eastAsia"/>
          <w:sz w:val="24"/>
          <w:szCs w:val="24"/>
        </w:rPr>
        <w:t>以</w:t>
      </w:r>
      <w:r>
        <w:rPr>
          <w:rFonts w:ascii="宋体" w:eastAsia="宋体" w:hAnsi="宋体" w:hint="eastAsia"/>
          <w:sz w:val="24"/>
          <w:szCs w:val="24"/>
        </w:rPr>
        <w:t>2024</w:t>
      </w:r>
      <w:r>
        <w:rPr>
          <w:rFonts w:ascii="宋体" w:eastAsia="宋体" w:hAnsi="宋体" w:hint="eastAsia"/>
          <w:sz w:val="24"/>
          <w:szCs w:val="24"/>
        </w:rPr>
        <w:t>、</w:t>
      </w:r>
      <w:r>
        <w:rPr>
          <w:rFonts w:ascii="宋体" w:eastAsia="宋体" w:hAnsi="宋体" w:hint="eastAsia"/>
          <w:sz w:val="24"/>
          <w:szCs w:val="24"/>
        </w:rPr>
        <w:t>2025</w:t>
      </w:r>
      <w:r>
        <w:rPr>
          <w:rFonts w:ascii="宋体" w:eastAsia="宋体" w:hAnsi="宋体" w:hint="eastAsia"/>
          <w:sz w:val="24"/>
          <w:szCs w:val="24"/>
        </w:rPr>
        <w:t>级学生为主，优先</w:t>
      </w:r>
      <w:r>
        <w:rPr>
          <w:rFonts w:ascii="宋体" w:eastAsia="宋体" w:hAnsi="宋体" w:hint="eastAsia"/>
          <w:sz w:val="24"/>
          <w:szCs w:val="24"/>
        </w:rPr>
        <w:t>欢迎</w:t>
      </w:r>
      <w:r>
        <w:rPr>
          <w:rFonts w:ascii="宋体" w:eastAsia="宋体" w:hAnsi="宋体" w:hint="eastAsia"/>
          <w:sz w:val="24"/>
          <w:szCs w:val="24"/>
        </w:rPr>
        <w:t>学有余力、对社区矫正与社会工作等领域有兴趣的同学报名</w:t>
      </w:r>
      <w:r>
        <w:rPr>
          <w:rFonts w:ascii="宋体" w:eastAsia="宋体" w:hAnsi="宋体" w:hint="eastAsia"/>
          <w:sz w:val="24"/>
          <w:szCs w:val="24"/>
        </w:rPr>
        <w:t>)</w:t>
      </w:r>
      <w:r>
        <w:rPr>
          <w:rFonts w:ascii="宋体" w:eastAsia="宋体" w:hAnsi="宋体" w:hint="eastAsia"/>
          <w:sz w:val="24"/>
          <w:szCs w:val="24"/>
        </w:rPr>
        <w:t>。</w:t>
      </w:r>
    </w:p>
    <w:p w:rsidR="003D03E1" w:rsidRDefault="00337CE6">
      <w:pPr>
        <w:spacing w:line="360" w:lineRule="auto"/>
        <w:ind w:firstLineChars="200" w:firstLine="482"/>
        <w:rPr>
          <w:rFonts w:ascii="宋体" w:eastAsia="宋体" w:hAnsi="宋体"/>
          <w:b/>
          <w:color w:val="4D4D4D"/>
          <w:sz w:val="24"/>
          <w:szCs w:val="24"/>
        </w:rPr>
      </w:pPr>
      <w:r>
        <w:rPr>
          <w:rFonts w:ascii="宋体" w:eastAsia="宋体" w:hAnsi="宋体" w:hint="eastAsia"/>
          <w:b/>
          <w:color w:val="4D4D4D"/>
          <w:sz w:val="24"/>
          <w:szCs w:val="24"/>
        </w:rPr>
        <w:t>（二）报名条件</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招生条件</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1</w:t>
      </w:r>
      <w:r>
        <w:rPr>
          <w:rFonts w:ascii="宋体" w:eastAsia="宋体" w:hAnsi="宋体" w:hint="eastAsia"/>
          <w:sz w:val="24"/>
          <w:szCs w:val="24"/>
        </w:rPr>
        <w:t>）热心社会治理、司法行政和社会工作相关领域，具有较强的专业兴趣和学习意愿。</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）具备良好的思想政治素质、法治意识和职业伦理意识。</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3</w:t>
      </w:r>
      <w:r>
        <w:rPr>
          <w:rFonts w:ascii="宋体" w:eastAsia="宋体" w:hAnsi="宋体" w:hint="eastAsia"/>
          <w:sz w:val="24"/>
          <w:szCs w:val="24"/>
        </w:rPr>
        <w:t>）学有余力，能够完成微专业课程学习和相关实践训练。</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w:t>
      </w:r>
      <w:r>
        <w:rPr>
          <w:rFonts w:ascii="宋体" w:eastAsia="宋体" w:hAnsi="宋体" w:hint="eastAsia"/>
          <w:sz w:val="24"/>
          <w:szCs w:val="24"/>
        </w:rPr>
        <w:t>4</w:t>
      </w:r>
      <w:r>
        <w:rPr>
          <w:rFonts w:ascii="宋体" w:eastAsia="宋体" w:hAnsi="宋体" w:hint="eastAsia"/>
          <w:sz w:val="24"/>
          <w:szCs w:val="24"/>
        </w:rPr>
        <w:t>）具有较好的沟通表达能力、分析判断能力和团队协作精神。</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前置基础：为更好完成本微专业课程学习，建议报名学生具备法学、社会工作、心理学、社会学等相关基础知识，对社区治理、司法实务和助人服务具有一定了解。</w:t>
      </w:r>
    </w:p>
    <w:p w:rsidR="003D03E1" w:rsidRDefault="00337CE6">
      <w:pPr>
        <w:spacing w:line="360" w:lineRule="auto"/>
        <w:ind w:firstLineChars="236" w:firstLine="569"/>
        <w:rPr>
          <w:rFonts w:ascii="宋体" w:eastAsia="宋体" w:hAnsi="宋体"/>
          <w:b/>
          <w:bCs/>
          <w:sz w:val="24"/>
          <w:szCs w:val="24"/>
        </w:rPr>
      </w:pPr>
      <w:r>
        <w:rPr>
          <w:rFonts w:ascii="宋体" w:eastAsia="宋体" w:hAnsi="宋体" w:hint="eastAsia"/>
          <w:b/>
          <w:bCs/>
          <w:sz w:val="24"/>
          <w:szCs w:val="24"/>
        </w:rPr>
        <w:t>（三）招生规模</w:t>
      </w:r>
    </w:p>
    <w:p w:rsidR="003D03E1" w:rsidRDefault="00337CE6">
      <w:pPr>
        <w:spacing w:line="360" w:lineRule="auto"/>
        <w:ind w:firstLineChars="236" w:firstLine="566"/>
        <w:rPr>
          <w:rFonts w:ascii="宋体" w:eastAsia="宋体" w:hAnsi="宋体"/>
          <w:sz w:val="24"/>
          <w:szCs w:val="24"/>
        </w:rPr>
      </w:pPr>
      <w:r>
        <w:rPr>
          <w:rFonts w:ascii="宋体" w:eastAsia="宋体" w:hAnsi="宋体" w:hint="eastAsia"/>
          <w:sz w:val="24"/>
          <w:szCs w:val="24"/>
        </w:rPr>
        <w:t>本微专业本次计划招生</w:t>
      </w:r>
      <w:r>
        <w:rPr>
          <w:rFonts w:ascii="宋体" w:eastAsia="宋体" w:hAnsi="宋体" w:hint="eastAsia"/>
          <w:sz w:val="24"/>
          <w:szCs w:val="24"/>
        </w:rPr>
        <w:t>15</w:t>
      </w:r>
      <w:r>
        <w:rPr>
          <w:rFonts w:ascii="宋体" w:eastAsia="宋体" w:hAnsi="宋体" w:hint="eastAsia"/>
          <w:sz w:val="24"/>
          <w:szCs w:val="24"/>
        </w:rPr>
        <w:t>-</w:t>
      </w:r>
      <w:r>
        <w:rPr>
          <w:rFonts w:ascii="宋体" w:eastAsia="宋体" w:hAnsi="宋体" w:hint="eastAsia"/>
          <w:sz w:val="24"/>
          <w:szCs w:val="24"/>
        </w:rPr>
        <w:t>2</w:t>
      </w:r>
      <w:r>
        <w:rPr>
          <w:rFonts w:ascii="宋体" w:eastAsia="宋体" w:hAnsi="宋体" w:hint="eastAsia"/>
          <w:sz w:val="24"/>
          <w:szCs w:val="24"/>
        </w:rPr>
        <w:t>5</w:t>
      </w:r>
      <w:r>
        <w:rPr>
          <w:rFonts w:ascii="宋体" w:eastAsia="宋体" w:hAnsi="宋体" w:hint="eastAsia"/>
          <w:sz w:val="24"/>
          <w:szCs w:val="24"/>
        </w:rPr>
        <w:t>人。若录取人数达到</w:t>
      </w:r>
      <w:r>
        <w:rPr>
          <w:rFonts w:ascii="宋体" w:eastAsia="宋体" w:hAnsi="宋体" w:hint="eastAsia"/>
          <w:sz w:val="24"/>
          <w:szCs w:val="24"/>
        </w:rPr>
        <w:t>15</w:t>
      </w:r>
      <w:r>
        <w:rPr>
          <w:rFonts w:ascii="宋体" w:eastAsia="宋体" w:hAnsi="宋体" w:hint="eastAsia"/>
          <w:sz w:val="24"/>
          <w:szCs w:val="24"/>
        </w:rPr>
        <w:t>人（含）以上，一般单独编班开设；若报名人数超过限额，将结合学生综合情况择优录取。</w:t>
      </w:r>
    </w:p>
    <w:p w:rsidR="003D03E1" w:rsidRDefault="00337CE6" w:rsidP="00695B07">
      <w:pPr>
        <w:spacing w:beforeLines="50" w:afterLines="50" w:line="560" w:lineRule="exact"/>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lastRenderedPageBreak/>
        <w:t>四、课程设置</w:t>
      </w:r>
    </w:p>
    <w:p w:rsidR="003D03E1" w:rsidRDefault="00337CE6" w:rsidP="00695B07">
      <w:pPr>
        <w:spacing w:afterLines="50" w:line="400" w:lineRule="exact"/>
        <w:ind w:left="480"/>
        <w:jc w:val="center"/>
        <w:rPr>
          <w:rFonts w:ascii="黑体" w:eastAsia="黑体"/>
          <w:b/>
          <w:sz w:val="24"/>
        </w:rPr>
      </w:pPr>
      <w:r>
        <w:rPr>
          <w:rFonts w:ascii="黑体" w:eastAsia="黑体" w:hint="eastAsia"/>
          <w:b/>
          <w:sz w:val="24"/>
        </w:rPr>
        <w:t>社区矫正社工</w:t>
      </w:r>
      <w:r>
        <w:rPr>
          <w:rFonts w:ascii="黑体" w:eastAsia="黑体" w:hint="eastAsia"/>
          <w:b/>
          <w:sz w:val="24"/>
        </w:rPr>
        <w:t>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3401"/>
        <w:gridCol w:w="851"/>
        <w:gridCol w:w="992"/>
        <w:gridCol w:w="2574"/>
      </w:tblGrid>
      <w:tr w:rsidR="003D03E1" w:rsidTr="0003758E">
        <w:trPr>
          <w:trHeight w:val="312"/>
          <w:jc w:val="center"/>
        </w:trPr>
        <w:tc>
          <w:tcPr>
            <w:tcW w:w="648" w:type="dxa"/>
            <w:noWrap/>
            <w:vAlign w:val="center"/>
          </w:tcPr>
          <w:p w:rsidR="003D03E1" w:rsidRDefault="00337CE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序号</w:t>
            </w:r>
          </w:p>
        </w:tc>
        <w:tc>
          <w:tcPr>
            <w:tcW w:w="3401" w:type="dxa"/>
            <w:noWrap/>
            <w:vAlign w:val="center"/>
          </w:tcPr>
          <w:p w:rsidR="003D03E1" w:rsidRDefault="00337CE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课程名称</w:t>
            </w:r>
          </w:p>
        </w:tc>
        <w:tc>
          <w:tcPr>
            <w:tcW w:w="851" w:type="dxa"/>
            <w:noWrap/>
            <w:vAlign w:val="center"/>
          </w:tcPr>
          <w:p w:rsidR="003D03E1" w:rsidRDefault="00337CE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学分</w:t>
            </w:r>
          </w:p>
        </w:tc>
        <w:tc>
          <w:tcPr>
            <w:tcW w:w="992" w:type="dxa"/>
            <w:noWrap/>
            <w:vAlign w:val="center"/>
          </w:tcPr>
          <w:p w:rsidR="003D03E1" w:rsidRDefault="00337CE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学时</w:t>
            </w:r>
          </w:p>
        </w:tc>
        <w:tc>
          <w:tcPr>
            <w:tcW w:w="2574" w:type="dxa"/>
            <w:noWrap/>
            <w:vAlign w:val="center"/>
          </w:tcPr>
          <w:p w:rsidR="003D03E1" w:rsidRDefault="00337CE6">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开课学期</w:t>
            </w:r>
          </w:p>
        </w:tc>
      </w:tr>
      <w:tr w:rsidR="003D03E1" w:rsidTr="0003758E">
        <w:trPr>
          <w:trHeight w:val="318"/>
          <w:jc w:val="center"/>
        </w:trPr>
        <w:tc>
          <w:tcPr>
            <w:tcW w:w="648"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1</w:t>
            </w:r>
          </w:p>
        </w:tc>
        <w:tc>
          <w:tcPr>
            <w:tcW w:w="340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社区矫正社工概论</w:t>
            </w:r>
          </w:p>
        </w:tc>
        <w:tc>
          <w:tcPr>
            <w:tcW w:w="85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w:t>
            </w:r>
          </w:p>
        </w:tc>
        <w:tc>
          <w:tcPr>
            <w:tcW w:w="992"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30</w:t>
            </w:r>
          </w:p>
        </w:tc>
        <w:tc>
          <w:tcPr>
            <w:tcW w:w="2574"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2026</w:t>
            </w:r>
            <w:r>
              <w:rPr>
                <w:rFonts w:ascii="仿宋_GB2312" w:eastAsia="仿宋_GB2312" w:hint="eastAsia"/>
                <w:kern w:val="0"/>
                <w:sz w:val="24"/>
                <w:szCs w:val="24"/>
              </w:rPr>
              <w:t>年夏季学期</w:t>
            </w:r>
          </w:p>
        </w:tc>
      </w:tr>
      <w:tr w:rsidR="003D03E1" w:rsidTr="0003758E">
        <w:trPr>
          <w:trHeight w:val="292"/>
          <w:jc w:val="center"/>
        </w:trPr>
        <w:tc>
          <w:tcPr>
            <w:tcW w:w="648"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w:t>
            </w:r>
          </w:p>
        </w:tc>
        <w:tc>
          <w:tcPr>
            <w:tcW w:w="340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社区矫正评估与个案管理</w:t>
            </w:r>
          </w:p>
        </w:tc>
        <w:tc>
          <w:tcPr>
            <w:tcW w:w="85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w:t>
            </w:r>
          </w:p>
        </w:tc>
        <w:tc>
          <w:tcPr>
            <w:tcW w:w="992"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30</w:t>
            </w:r>
          </w:p>
        </w:tc>
        <w:tc>
          <w:tcPr>
            <w:tcW w:w="2574"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2026</w:t>
            </w:r>
            <w:r>
              <w:rPr>
                <w:rFonts w:ascii="仿宋_GB2312" w:eastAsia="仿宋_GB2312" w:hint="eastAsia"/>
                <w:kern w:val="0"/>
                <w:sz w:val="24"/>
                <w:szCs w:val="24"/>
              </w:rPr>
              <w:t>年夏季学期</w:t>
            </w:r>
          </w:p>
        </w:tc>
      </w:tr>
      <w:tr w:rsidR="003D03E1" w:rsidTr="0003758E">
        <w:trPr>
          <w:trHeight w:val="318"/>
          <w:jc w:val="center"/>
        </w:trPr>
        <w:tc>
          <w:tcPr>
            <w:tcW w:w="648"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3</w:t>
            </w:r>
          </w:p>
        </w:tc>
        <w:tc>
          <w:tcPr>
            <w:tcW w:w="340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社区矫正教育帮扶与心理支持</w:t>
            </w:r>
          </w:p>
        </w:tc>
        <w:tc>
          <w:tcPr>
            <w:tcW w:w="85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w:t>
            </w:r>
          </w:p>
        </w:tc>
        <w:tc>
          <w:tcPr>
            <w:tcW w:w="992"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30</w:t>
            </w:r>
          </w:p>
        </w:tc>
        <w:tc>
          <w:tcPr>
            <w:tcW w:w="2574"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2026</w:t>
            </w:r>
            <w:r>
              <w:rPr>
                <w:rFonts w:ascii="仿宋_GB2312" w:eastAsia="仿宋_GB2312" w:hint="eastAsia"/>
                <w:kern w:val="0"/>
                <w:sz w:val="24"/>
                <w:szCs w:val="24"/>
              </w:rPr>
              <w:t>年夏季学期</w:t>
            </w:r>
          </w:p>
        </w:tc>
      </w:tr>
      <w:tr w:rsidR="003D03E1" w:rsidTr="0003758E">
        <w:trPr>
          <w:trHeight w:val="318"/>
          <w:jc w:val="center"/>
        </w:trPr>
        <w:tc>
          <w:tcPr>
            <w:tcW w:w="648"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4</w:t>
            </w:r>
          </w:p>
        </w:tc>
        <w:tc>
          <w:tcPr>
            <w:tcW w:w="340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社区矫正实务专题与协同治理</w:t>
            </w:r>
          </w:p>
        </w:tc>
        <w:tc>
          <w:tcPr>
            <w:tcW w:w="851"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w:t>
            </w:r>
          </w:p>
        </w:tc>
        <w:tc>
          <w:tcPr>
            <w:tcW w:w="992"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30</w:t>
            </w:r>
          </w:p>
        </w:tc>
        <w:tc>
          <w:tcPr>
            <w:tcW w:w="2574" w:type="dxa"/>
            <w:noWrap/>
            <w:vAlign w:val="center"/>
          </w:tcPr>
          <w:p w:rsidR="003D03E1" w:rsidRDefault="00337CE6">
            <w:pPr>
              <w:jc w:val="center"/>
              <w:rPr>
                <w:rFonts w:ascii="仿宋_GB2312" w:eastAsia="仿宋_GB2312"/>
                <w:kern w:val="0"/>
                <w:sz w:val="24"/>
                <w:szCs w:val="24"/>
              </w:rPr>
            </w:pPr>
            <w:r>
              <w:rPr>
                <w:rFonts w:ascii="仿宋_GB2312" w:eastAsia="仿宋_GB2312" w:hint="eastAsia"/>
                <w:kern w:val="0"/>
                <w:sz w:val="24"/>
                <w:szCs w:val="24"/>
              </w:rPr>
              <w:t>2026</w:t>
            </w:r>
            <w:r>
              <w:rPr>
                <w:rFonts w:ascii="仿宋_GB2312" w:eastAsia="仿宋_GB2312" w:hint="eastAsia"/>
                <w:kern w:val="0"/>
                <w:sz w:val="24"/>
                <w:szCs w:val="24"/>
              </w:rPr>
              <w:t>年秋季学期</w:t>
            </w:r>
          </w:p>
        </w:tc>
      </w:tr>
    </w:tbl>
    <w:p w:rsidR="003D03E1" w:rsidRDefault="00337CE6">
      <w:pPr>
        <w:spacing w:line="560" w:lineRule="exact"/>
        <w:ind w:firstLineChars="150" w:firstLine="361"/>
        <w:rPr>
          <w:rFonts w:ascii="宋体" w:eastAsia="宋体" w:hAnsi="宋体" w:cs="宋体"/>
          <w:b/>
          <w:sz w:val="24"/>
        </w:rPr>
      </w:pPr>
      <w:r>
        <w:rPr>
          <w:rFonts w:ascii="宋体" w:eastAsia="宋体" w:hAnsi="宋体" w:cs="宋体" w:hint="eastAsia"/>
          <w:b/>
          <w:sz w:val="24"/>
        </w:rPr>
        <w:t>附：课程简介</w:t>
      </w:r>
    </w:p>
    <w:p w:rsidR="003D03E1" w:rsidRDefault="00337CE6">
      <w:pPr>
        <w:spacing w:line="360" w:lineRule="auto"/>
        <w:ind w:firstLineChars="200" w:firstLine="482"/>
        <w:rPr>
          <w:rFonts w:ascii="宋体" w:eastAsia="宋体" w:hAnsi="宋体" w:cs="宋体"/>
          <w:b/>
          <w:sz w:val="24"/>
        </w:rPr>
      </w:pPr>
      <w:r>
        <w:rPr>
          <w:rFonts w:ascii="宋体" w:eastAsia="宋体" w:hAnsi="宋体" w:cs="宋体" w:hint="eastAsia"/>
          <w:b/>
          <w:sz w:val="24"/>
        </w:rPr>
        <w:t>1.</w:t>
      </w:r>
      <w:r>
        <w:rPr>
          <w:rFonts w:ascii="宋体" w:eastAsia="宋体" w:hAnsi="宋体" w:cs="宋体" w:hint="eastAsia"/>
          <w:b/>
          <w:sz w:val="24"/>
        </w:rPr>
        <w:t>《社区矫正社工概论》课程</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社区矫正社工概论”课程旨在帮助学生系统理解社区矫正社工的基本概念、制度基础、职业定位与工作内容。课程围绕我国社区矫正制度的发展背景、法律依据、运行机制和工作流程展开，重点介绍社区矫正对象服务的制度场域、岗位要求和专业伦理。通过本课程学习，学生将掌握社区矫正社工在调查评估、教育帮扶、社会融入促进和协同治理中的基本职责与工作方法，理解社区矫正社工与普通社会工作、司法社会工作的联系与区别，形成较为清晰的专业认知和职业定位。课程将结合典型案例和实务经验，增强学生对社区矫正制度实践逻辑和实际工作场景的理解。</w:t>
      </w:r>
    </w:p>
    <w:p w:rsidR="003D03E1" w:rsidRDefault="00337CE6">
      <w:pPr>
        <w:spacing w:line="360" w:lineRule="auto"/>
        <w:ind w:firstLineChars="200" w:firstLine="482"/>
        <w:rPr>
          <w:rFonts w:ascii="宋体" w:eastAsia="宋体" w:hAnsi="宋体" w:cs="宋体"/>
          <w:b/>
          <w:sz w:val="24"/>
        </w:rPr>
      </w:pPr>
      <w:r>
        <w:rPr>
          <w:rFonts w:ascii="宋体" w:eastAsia="宋体" w:hAnsi="宋体" w:cs="宋体" w:hint="eastAsia"/>
          <w:b/>
          <w:sz w:val="24"/>
        </w:rPr>
        <w:t>2.</w:t>
      </w:r>
      <w:r>
        <w:rPr>
          <w:rFonts w:ascii="宋体" w:eastAsia="宋体" w:hAnsi="宋体" w:cs="宋体" w:hint="eastAsia"/>
          <w:b/>
          <w:sz w:val="24"/>
        </w:rPr>
        <w:t>《社区矫正评估与个案管理》课程</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社区矫正评估与个案管理”课程旨在培养学生在社区矫正工作中开展调查评估、需求识别、风险研判和个案管理的专业能力。课程将围绕社区矫正对象的基本情况调查、风险因素识别、需求分析、分类矫正和个案跟踪等内容，系统讲授评估思路、个案管理流程和服务方案设计方法。通过案例分析、情景模拟和方案撰写训练，学生将学习如何在依法规范的前提下，开展个别化、持续性的专业服务，提升其在社区矫正对象分类管理和精细化帮扶中的实务操作能力。</w:t>
      </w:r>
    </w:p>
    <w:p w:rsidR="003D03E1" w:rsidRDefault="00337CE6">
      <w:pPr>
        <w:spacing w:line="360" w:lineRule="auto"/>
        <w:ind w:firstLineChars="200" w:firstLine="482"/>
        <w:rPr>
          <w:rFonts w:ascii="宋体" w:eastAsia="宋体" w:hAnsi="宋体" w:cs="宋体"/>
          <w:b/>
          <w:sz w:val="24"/>
        </w:rPr>
      </w:pPr>
      <w:r>
        <w:rPr>
          <w:rFonts w:ascii="宋体" w:eastAsia="宋体" w:hAnsi="宋体" w:cs="宋体" w:hint="eastAsia"/>
          <w:b/>
          <w:sz w:val="24"/>
        </w:rPr>
        <w:t>3.</w:t>
      </w:r>
      <w:r>
        <w:rPr>
          <w:rFonts w:ascii="宋体" w:eastAsia="宋体" w:hAnsi="宋体" w:cs="宋体" w:hint="eastAsia"/>
          <w:b/>
          <w:sz w:val="24"/>
        </w:rPr>
        <w:t>《社区矫正教育帮扶与心理支持》课程</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“社区矫正教育帮扶与心理</w:t>
      </w:r>
      <w:r>
        <w:rPr>
          <w:rFonts w:ascii="宋体" w:eastAsia="宋体" w:hAnsi="宋体" w:cs="宋体" w:hint="eastAsia"/>
          <w:bCs/>
          <w:sz w:val="24"/>
        </w:rPr>
        <w:t>支持”课程旨在提升学生在社区矫正对象教育矫正、心理支持、行为引导和社会关系修复等方面的专业服务能力。课程将结合社区矫正对象的实际需求，讲授教育帮扶的原则与方法、心理支持的基本技巧、沟通辅导方式、社会资源链接路径以及家庭和社会支持网络重建等内容。通过对典</w:t>
      </w:r>
      <w:r>
        <w:rPr>
          <w:rFonts w:ascii="宋体" w:eastAsia="宋体" w:hAnsi="宋体" w:cs="宋体" w:hint="eastAsia"/>
          <w:bCs/>
          <w:sz w:val="24"/>
        </w:rPr>
        <w:lastRenderedPageBreak/>
        <w:t>型案例的分析与训练，学生将掌握围绕不同类型社区矫正对象制定个别化教育帮扶方案和心理支持策略的基本能力，提升对复杂情境的识别、沟通和干预水平。</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4.</w:t>
      </w:r>
      <w:r>
        <w:rPr>
          <w:rFonts w:ascii="宋体" w:eastAsia="宋体" w:hAnsi="宋体" w:cs="宋体" w:hint="eastAsia"/>
          <w:bCs/>
          <w:sz w:val="24"/>
        </w:rPr>
        <w:t>《社区矫正实务专题与协同治理》课程</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“社区矫正实务专题与协同治理”课程旨在引导学生从社会治理现代化视角理解社区矫正</w:t>
      </w:r>
      <w:r>
        <w:rPr>
          <w:rFonts w:ascii="宋体" w:eastAsia="宋体" w:hAnsi="宋体" w:cs="宋体" w:hint="eastAsia"/>
          <w:bCs/>
          <w:sz w:val="24"/>
        </w:rPr>
        <w:t>工作的协同机制与实践路径。课程将围绕社区矫正中的部门协作、资源整合、社会组织参与、基层治理联动和典型实务专题展开，帮助学生理解社区矫正工作中“依法监管”与“专业服务”并重的发展趋势。课程注重实践导向，通过专题讲授、案例研讨、实务分享和项目训练等方式，培养学生在真实工作场景中开展协同治理、项目参与与资源链接的能力，增强其对社区矫正一线工作的综合适应能力。</w:t>
      </w:r>
    </w:p>
    <w:p w:rsidR="003D03E1" w:rsidRDefault="00337CE6">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4D4D4D"/>
          <w:sz w:val="24"/>
          <w:szCs w:val="24"/>
        </w:rPr>
        <w:t>五、师资力量</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蔡一军　教授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刘泽鑫　讲师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李光勇　副教授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马岩　讲师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陈珏　讲师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游艺　讲师　上海政法学院警务学院</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马敏华　社区矫正科科长　宝山区司法局</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陈跃华　社区矫正科科长　长宁区司法局</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姜佳良　社区矫正科科长　静安区司法局</w:t>
      </w:r>
    </w:p>
    <w:p w:rsidR="003D03E1" w:rsidRDefault="00337CE6">
      <w:pPr>
        <w:spacing w:line="360" w:lineRule="auto"/>
        <w:ind w:firstLineChars="200" w:firstLine="480"/>
        <w:rPr>
          <w:rFonts w:ascii="宋体" w:eastAsia="宋体" w:hAnsi="宋体" w:cs="宋体"/>
          <w:bCs/>
          <w:sz w:val="24"/>
        </w:rPr>
      </w:pPr>
      <w:r>
        <w:rPr>
          <w:rFonts w:ascii="宋体" w:eastAsia="宋体" w:hAnsi="宋体" w:cs="宋体" w:hint="eastAsia"/>
          <w:bCs/>
          <w:sz w:val="24"/>
        </w:rPr>
        <w:t>沈丹　社区矫正科科长　金山区司法局</w:t>
      </w:r>
    </w:p>
    <w:p w:rsidR="003D03E1" w:rsidRDefault="00337CE6">
      <w:pPr>
        <w:spacing w:line="360" w:lineRule="auto"/>
        <w:ind w:firstLineChars="200" w:firstLine="480"/>
        <w:rPr>
          <w:rStyle w:val="aa"/>
          <w:rFonts w:ascii="黑体" w:eastAsia="黑体" w:hAnsi="黑体" w:cs="黑体"/>
          <w:b w:val="0"/>
          <w:bCs w:val="0"/>
          <w:color w:val="000000" w:themeColor="text1"/>
          <w:sz w:val="24"/>
          <w:szCs w:val="24"/>
        </w:rPr>
      </w:pPr>
      <w:r>
        <w:rPr>
          <w:rStyle w:val="aa"/>
          <w:rFonts w:ascii="黑体" w:eastAsia="黑体" w:hAnsi="黑体" w:cs="黑体" w:hint="eastAsia"/>
          <w:b w:val="0"/>
          <w:bCs w:val="0"/>
          <w:color w:val="000000" w:themeColor="text1"/>
          <w:sz w:val="24"/>
          <w:szCs w:val="24"/>
        </w:rPr>
        <w:t>六、学制及证书</w:t>
      </w:r>
    </w:p>
    <w:p w:rsidR="003D03E1" w:rsidRDefault="00337CE6">
      <w:pPr>
        <w:spacing w:line="360" w:lineRule="auto"/>
        <w:ind w:firstLineChars="200" w:firstLine="480"/>
        <w:rPr>
          <w:rFonts w:ascii="宋体" w:eastAsia="宋体" w:hAnsi="宋体"/>
          <w:color w:val="4D4D4D"/>
          <w:sz w:val="24"/>
          <w:szCs w:val="24"/>
        </w:rPr>
      </w:pPr>
      <w:r>
        <w:rPr>
          <w:rFonts w:ascii="宋体" w:eastAsia="宋体" w:hAnsi="宋体" w:hint="eastAsia"/>
          <w:color w:val="000000" w:themeColor="text1"/>
          <w:sz w:val="24"/>
          <w:szCs w:val="24"/>
        </w:rPr>
        <w:t>本微专业修读年限为。完成全部课程修满学分的同学可获得上海政法学院颁发的“</w:t>
      </w:r>
      <w:r>
        <w:rPr>
          <w:rFonts w:ascii="黑体" w:eastAsia="黑体" w:hint="eastAsia"/>
          <w:b/>
          <w:color w:val="000000" w:themeColor="text1"/>
          <w:sz w:val="24"/>
        </w:rPr>
        <w:t>社区矫正社工</w:t>
      </w:r>
      <w:r>
        <w:rPr>
          <w:rFonts w:ascii="宋体" w:eastAsia="宋体" w:hAnsi="宋体" w:hint="eastAsia"/>
          <w:color w:val="000000" w:themeColor="text1"/>
          <w:sz w:val="24"/>
          <w:szCs w:val="24"/>
        </w:rPr>
        <w:t>微专业结业证书”。</w:t>
      </w:r>
    </w:p>
    <w:p w:rsidR="003D03E1" w:rsidRDefault="00337CE6">
      <w:pPr>
        <w:spacing w:line="360" w:lineRule="auto"/>
        <w:ind w:firstLineChars="200" w:firstLine="480"/>
        <w:rPr>
          <w:rStyle w:val="aa"/>
          <w:rFonts w:ascii="黑体" w:eastAsia="黑体" w:hAnsi="黑体" w:cs="黑体"/>
          <w:b w:val="0"/>
          <w:bCs w:val="0"/>
          <w:color w:val="000000" w:themeColor="text1"/>
          <w:sz w:val="24"/>
          <w:szCs w:val="24"/>
        </w:rPr>
      </w:pPr>
      <w:r>
        <w:rPr>
          <w:rStyle w:val="aa"/>
          <w:rFonts w:ascii="黑体" w:eastAsia="黑体" w:hAnsi="黑体" w:cs="黑体" w:hint="eastAsia"/>
          <w:b w:val="0"/>
          <w:bCs w:val="0"/>
          <w:color w:val="000000" w:themeColor="text1"/>
          <w:sz w:val="24"/>
          <w:szCs w:val="24"/>
        </w:rPr>
        <w:t>七、报名时间与办法</w:t>
      </w:r>
    </w:p>
    <w:p w:rsidR="003D03E1" w:rsidRDefault="00337CE6">
      <w:pPr>
        <w:spacing w:line="360" w:lineRule="auto"/>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t>报名截止时间：</w:t>
      </w:r>
      <w:r w:rsidRPr="00D04944">
        <w:rPr>
          <w:rFonts w:ascii="宋体" w:eastAsia="宋体" w:hAnsi="宋体" w:hint="eastAsia"/>
          <w:color w:val="000000" w:themeColor="text1"/>
          <w:sz w:val="24"/>
          <w:szCs w:val="24"/>
        </w:rPr>
        <w:t>2026</w:t>
      </w:r>
      <w:r w:rsidRPr="00D04944">
        <w:rPr>
          <w:rFonts w:ascii="宋体" w:eastAsia="宋体" w:hAnsi="宋体" w:hint="eastAsia"/>
          <w:color w:val="000000" w:themeColor="text1"/>
          <w:sz w:val="24"/>
          <w:szCs w:val="24"/>
        </w:rPr>
        <w:t>年</w:t>
      </w:r>
      <w:r w:rsidRPr="00D04944">
        <w:rPr>
          <w:rFonts w:ascii="宋体" w:eastAsia="宋体" w:hAnsi="宋体" w:hint="eastAsia"/>
          <w:color w:val="000000" w:themeColor="text1"/>
          <w:sz w:val="24"/>
          <w:szCs w:val="24"/>
        </w:rPr>
        <w:t>5</w:t>
      </w:r>
      <w:r w:rsidRPr="00D04944">
        <w:rPr>
          <w:rFonts w:ascii="宋体" w:eastAsia="宋体" w:hAnsi="宋体" w:hint="eastAsia"/>
          <w:color w:val="000000" w:themeColor="text1"/>
          <w:sz w:val="24"/>
          <w:szCs w:val="24"/>
        </w:rPr>
        <w:t>月</w:t>
      </w:r>
      <w:r w:rsidRPr="00D04944">
        <w:rPr>
          <w:rFonts w:ascii="宋体" w:eastAsia="宋体" w:hAnsi="宋体" w:hint="eastAsia"/>
          <w:color w:val="000000" w:themeColor="text1"/>
          <w:sz w:val="24"/>
          <w:szCs w:val="24"/>
        </w:rPr>
        <w:t>1</w:t>
      </w:r>
      <w:r w:rsidRPr="00D04944">
        <w:rPr>
          <w:rFonts w:ascii="宋体" w:eastAsia="宋体" w:hAnsi="宋体" w:hint="eastAsia"/>
          <w:color w:val="000000" w:themeColor="text1"/>
          <w:sz w:val="24"/>
          <w:szCs w:val="24"/>
        </w:rPr>
        <w:t>2</w:t>
      </w:r>
      <w:r w:rsidRPr="00D04944">
        <w:rPr>
          <w:rFonts w:ascii="宋体" w:eastAsia="宋体" w:hAnsi="宋体" w:hint="eastAsia"/>
          <w:color w:val="000000" w:themeColor="text1"/>
          <w:sz w:val="24"/>
          <w:szCs w:val="24"/>
        </w:rPr>
        <w:t>日（星期</w:t>
      </w:r>
      <w:r w:rsidRPr="00D04944">
        <w:rPr>
          <w:rFonts w:ascii="宋体" w:eastAsia="宋体" w:hAnsi="宋体" w:hint="eastAsia"/>
          <w:color w:val="000000" w:themeColor="text1"/>
          <w:sz w:val="24"/>
          <w:szCs w:val="24"/>
        </w:rPr>
        <w:t>二</w:t>
      </w:r>
      <w:r w:rsidRPr="00D04944">
        <w:rPr>
          <w:rFonts w:ascii="宋体" w:eastAsia="宋体" w:hAnsi="宋体" w:hint="eastAsia"/>
          <w:color w:val="000000" w:themeColor="text1"/>
          <w:sz w:val="24"/>
          <w:szCs w:val="24"/>
        </w:rPr>
        <w:t>）</w:t>
      </w:r>
      <w:bookmarkStart w:id="0" w:name="_GoBack"/>
      <w:bookmarkEnd w:id="0"/>
      <w:r>
        <w:rPr>
          <w:rFonts w:ascii="宋体" w:eastAsia="宋体" w:hAnsi="宋体" w:hint="eastAsia"/>
          <w:color w:val="000000" w:themeColor="text1"/>
          <w:sz w:val="24"/>
          <w:szCs w:val="24"/>
        </w:rPr>
        <w:t>。</w:t>
      </w:r>
    </w:p>
    <w:p w:rsidR="003D03E1" w:rsidRDefault="00337CE6">
      <w:pPr>
        <w:spacing w:line="360" w:lineRule="auto"/>
        <w:ind w:firstLineChars="200" w:firstLine="482"/>
        <w:rPr>
          <w:rFonts w:ascii="宋体" w:eastAsia="宋体" w:hAnsi="宋体"/>
          <w:color w:val="4D4D4D"/>
          <w:sz w:val="24"/>
          <w:szCs w:val="24"/>
        </w:rPr>
      </w:pPr>
      <w:r>
        <w:rPr>
          <w:rFonts w:ascii="宋体" w:eastAsia="宋体" w:hAnsi="宋体" w:hint="eastAsia"/>
          <w:b/>
          <w:color w:val="000000" w:themeColor="text1"/>
          <w:sz w:val="24"/>
          <w:szCs w:val="24"/>
        </w:rPr>
        <w:t>报名办法：</w:t>
      </w:r>
      <w:r>
        <w:rPr>
          <w:rFonts w:ascii="宋体" w:eastAsia="宋体" w:hAnsi="宋体" w:hint="eastAsia"/>
          <w:color w:val="000000" w:themeColor="text1"/>
          <w:sz w:val="24"/>
          <w:szCs w:val="24"/>
        </w:rPr>
        <w:t>请符合报名条件的同学将《上海政法学院本科生修读微专业申请表》及本人成绩单纸质版提交至</w:t>
      </w:r>
      <w:r>
        <w:rPr>
          <w:rFonts w:ascii="宋体" w:eastAsia="宋体" w:hAnsi="宋体" w:hint="eastAsia"/>
          <w:color w:val="000000" w:themeColor="text1"/>
          <w:sz w:val="24"/>
          <w:szCs w:val="24"/>
        </w:rPr>
        <w:t>主教楼</w:t>
      </w:r>
      <w:r>
        <w:rPr>
          <w:rFonts w:ascii="宋体" w:eastAsia="宋体" w:hAnsi="宋体" w:hint="eastAsia"/>
          <w:color w:val="000000" w:themeColor="text1"/>
          <w:sz w:val="24"/>
          <w:szCs w:val="24"/>
        </w:rPr>
        <w:t>512A</w:t>
      </w:r>
      <w:r>
        <w:rPr>
          <w:rFonts w:ascii="宋体" w:eastAsia="宋体" w:hAnsi="宋体" w:hint="eastAsia"/>
          <w:color w:val="000000" w:themeColor="text1"/>
          <w:sz w:val="24"/>
          <w:szCs w:val="24"/>
        </w:rPr>
        <w:t>办公室，同时将电子版发送到</w:t>
      </w:r>
      <w:r>
        <w:rPr>
          <w:rFonts w:ascii="宋体" w:eastAsia="宋体" w:hAnsi="宋体" w:hint="eastAsia"/>
          <w:color w:val="000000" w:themeColor="text1"/>
          <w:sz w:val="24"/>
          <w:szCs w:val="24"/>
        </w:rPr>
        <w:t>liuzhexin</w:t>
      </w:r>
      <w:r>
        <w:rPr>
          <w:rFonts w:ascii="宋体" w:eastAsia="宋体" w:hAnsi="宋体" w:hint="eastAsia"/>
          <w:color w:val="000000" w:themeColor="text1"/>
          <w:sz w:val="24"/>
          <w:szCs w:val="24"/>
        </w:rPr>
        <w:t>@shupl.edu.cn</w:t>
      </w:r>
      <w:r>
        <w:rPr>
          <w:rFonts w:ascii="宋体" w:eastAsia="宋体" w:hAnsi="宋体" w:hint="eastAsia"/>
          <w:color w:val="000000" w:themeColor="text1"/>
          <w:sz w:val="24"/>
          <w:szCs w:val="24"/>
        </w:rPr>
        <w:t>。</w:t>
      </w:r>
    </w:p>
    <w:p w:rsidR="003D03E1" w:rsidRDefault="00337CE6">
      <w:pPr>
        <w:spacing w:line="360" w:lineRule="auto"/>
        <w:ind w:firstLineChars="200" w:firstLine="482"/>
        <w:rPr>
          <w:rFonts w:ascii="宋体" w:eastAsia="宋体" w:hAnsi="宋体"/>
          <w:color w:val="4D4D4D"/>
          <w:sz w:val="24"/>
          <w:szCs w:val="24"/>
        </w:rPr>
      </w:pPr>
      <w:r>
        <w:rPr>
          <w:rFonts w:ascii="宋体" w:eastAsia="宋体" w:hAnsi="宋体" w:hint="eastAsia"/>
          <w:b/>
          <w:color w:val="4D4D4D"/>
          <w:sz w:val="24"/>
          <w:szCs w:val="24"/>
        </w:rPr>
        <w:lastRenderedPageBreak/>
        <w:t>咨询联系人：</w:t>
      </w:r>
      <w:r>
        <w:rPr>
          <w:rFonts w:ascii="宋体" w:eastAsia="宋体" w:hAnsi="宋体" w:hint="eastAsia"/>
          <w:color w:val="4D4D4D"/>
          <w:sz w:val="24"/>
          <w:szCs w:val="24"/>
        </w:rPr>
        <w:t>刘老师</w:t>
      </w:r>
      <w:r>
        <w:rPr>
          <w:rFonts w:ascii="宋体" w:eastAsia="宋体" w:hAnsi="宋体" w:hint="eastAsia"/>
          <w:color w:val="4D4D4D"/>
          <w:sz w:val="24"/>
          <w:szCs w:val="24"/>
        </w:rPr>
        <w:t>；联系方式：</w:t>
      </w:r>
      <w:r>
        <w:rPr>
          <w:rFonts w:ascii="宋体" w:eastAsia="宋体" w:hAnsi="宋体" w:hint="eastAsia"/>
          <w:color w:val="4D4D4D"/>
          <w:sz w:val="24"/>
          <w:szCs w:val="24"/>
        </w:rPr>
        <w:t>15316136609</w:t>
      </w:r>
      <w:r>
        <w:rPr>
          <w:rFonts w:ascii="宋体" w:eastAsia="宋体" w:hAnsi="宋体" w:hint="eastAsia"/>
          <w:color w:val="4D4D4D"/>
          <w:sz w:val="24"/>
          <w:szCs w:val="24"/>
        </w:rPr>
        <w:t>；</w:t>
      </w:r>
      <w:r>
        <w:rPr>
          <w:rFonts w:ascii="宋体" w:eastAsia="宋体" w:hAnsi="宋体" w:hint="eastAsia"/>
          <w:color w:val="4D4D4D"/>
          <w:sz w:val="24"/>
          <w:szCs w:val="24"/>
        </w:rPr>
        <w:t>021-39225232</w:t>
      </w:r>
    </w:p>
    <w:sectPr w:rsidR="003D03E1" w:rsidSect="003D03E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CE6" w:rsidRDefault="00337CE6" w:rsidP="003D03E1">
      <w:r>
        <w:separator/>
      </w:r>
    </w:p>
  </w:endnote>
  <w:endnote w:type="continuationSeparator" w:id="1">
    <w:p w:rsidR="00337CE6" w:rsidRDefault="00337CE6" w:rsidP="003D0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w:altName w:val="Arial Unicode MS"/>
    <w:charset w:val="86"/>
    <w:family w:val="auto"/>
    <w:pitch w:val="default"/>
    <w:sig w:usb0="00000000" w:usb1="38CF7CFA" w:usb2="00000016" w:usb3="00000000" w:csb0="0004000F" w:csb1="00000000"/>
  </w:font>
  <w:font w:name="仿宋">
    <w:altName w:val="Arial Unicode MS"/>
    <w:charset w:val="86"/>
    <w:family w:val="auto"/>
    <w:pitch w:val="default"/>
    <w:sig w:usb0="00000000"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embedRegular r:id="rId1" w:subsetted="1" w:fontKey="{26F93A55-38CD-404F-B40A-8BBD40C203AC}"/>
  </w:font>
  <w:font w:name="黑体">
    <w:altName w:val="SimHei"/>
    <w:panose1 w:val="02010600030101010101"/>
    <w:charset w:val="86"/>
    <w:family w:val="auto"/>
    <w:pitch w:val="variable"/>
    <w:sig w:usb0="00000001" w:usb1="080E0000" w:usb2="00000010" w:usb3="00000000" w:csb0="00040000" w:csb1="00000000"/>
    <w:embedRegular r:id="rId2" w:subsetted="1" w:fontKey="{ABEA7B99-A8FA-4E5E-9484-F6BA1813D871}"/>
    <w:embedBold r:id="rId3" w:subsetted="1" w:fontKey="{505BB63A-68A8-49DF-8FEF-645887078677}"/>
  </w:font>
  <w:font w:name="仿宋_GB2312">
    <w:panose1 w:val="02010609030101010101"/>
    <w:charset w:val="86"/>
    <w:family w:val="modern"/>
    <w:pitch w:val="fixed"/>
    <w:sig w:usb0="00000001" w:usb1="080E0000" w:usb2="00000010" w:usb3="00000000" w:csb0="00040000" w:csb1="00000000"/>
    <w:embedRegular r:id="rId4" w:subsetted="1" w:fontKey="{D06C3A5B-4545-4B12-ABF3-580309C35EC7}"/>
    <w:embedBold r:id="rId5" w:subsetted="1" w:fontKey="{19983022-C264-43C5-BD7C-FAA03EEEEEB8}"/>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sdtPr>
    <w:sdtContent>
      <w:sdt>
        <w:sdtPr>
          <w:id w:val="171357217"/>
        </w:sdtPr>
        <w:sdtContent>
          <w:p w:rsidR="003D03E1" w:rsidRDefault="003D03E1">
            <w:pPr>
              <w:pStyle w:val="a5"/>
              <w:jc w:val="center"/>
            </w:pPr>
            <w:r>
              <w:rPr>
                <w:b/>
                <w:sz w:val="24"/>
                <w:szCs w:val="24"/>
              </w:rPr>
              <w:fldChar w:fldCharType="begin"/>
            </w:r>
            <w:r w:rsidR="00337CE6">
              <w:rPr>
                <w:b/>
              </w:rPr>
              <w:instrText>PAGE</w:instrText>
            </w:r>
            <w:r>
              <w:rPr>
                <w:b/>
                <w:sz w:val="24"/>
                <w:szCs w:val="24"/>
              </w:rPr>
              <w:fldChar w:fldCharType="separate"/>
            </w:r>
            <w:r w:rsidR="0003758E">
              <w:rPr>
                <w:b/>
                <w:noProof/>
              </w:rPr>
              <w:t>5</w:t>
            </w:r>
            <w:r>
              <w:rPr>
                <w:b/>
                <w:sz w:val="24"/>
                <w:szCs w:val="24"/>
              </w:rPr>
              <w:fldChar w:fldCharType="end"/>
            </w:r>
            <w:r w:rsidR="00337CE6">
              <w:rPr>
                <w:lang w:val="zh-CN"/>
              </w:rPr>
              <w:t xml:space="preserve"> / </w:t>
            </w:r>
            <w:r>
              <w:rPr>
                <w:b/>
                <w:sz w:val="24"/>
                <w:szCs w:val="24"/>
              </w:rPr>
              <w:fldChar w:fldCharType="begin"/>
            </w:r>
            <w:r w:rsidR="00337CE6">
              <w:rPr>
                <w:b/>
              </w:rPr>
              <w:instrText>NUMPAGES</w:instrText>
            </w:r>
            <w:r>
              <w:rPr>
                <w:b/>
                <w:sz w:val="24"/>
                <w:szCs w:val="24"/>
              </w:rPr>
              <w:fldChar w:fldCharType="separate"/>
            </w:r>
            <w:r w:rsidR="0003758E">
              <w:rPr>
                <w:b/>
                <w:noProof/>
              </w:rPr>
              <w:t>5</w:t>
            </w:r>
            <w:r>
              <w:rPr>
                <w:b/>
                <w:sz w:val="24"/>
                <w:szCs w:val="24"/>
              </w:rPr>
              <w:fldChar w:fldCharType="end"/>
            </w:r>
          </w:p>
        </w:sdtContent>
      </w:sdt>
    </w:sdtContent>
  </w:sdt>
  <w:p w:rsidR="003D03E1" w:rsidRDefault="003D03E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CE6" w:rsidRDefault="00337CE6" w:rsidP="003D03E1">
      <w:r>
        <w:separator/>
      </w:r>
    </w:p>
  </w:footnote>
  <w:footnote w:type="continuationSeparator" w:id="1">
    <w:p w:rsidR="00337CE6" w:rsidRDefault="00337CE6" w:rsidP="003D03E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NjU3OGNlYzQzZDU3MTczYmFjNTQzZmFiNjBiZTMxNGEifQ=="/>
  </w:docVars>
  <w:rsids>
    <w:rsidRoot w:val="00D6042A"/>
    <w:rsid w:val="000369A0"/>
    <w:rsid w:val="0003758E"/>
    <w:rsid w:val="000A439B"/>
    <w:rsid w:val="000D1884"/>
    <w:rsid w:val="000D2EC8"/>
    <w:rsid w:val="00100404"/>
    <w:rsid w:val="00124B60"/>
    <w:rsid w:val="00136B70"/>
    <w:rsid w:val="001717FE"/>
    <w:rsid w:val="00174DA6"/>
    <w:rsid w:val="001833A3"/>
    <w:rsid w:val="001958E2"/>
    <w:rsid w:val="00196538"/>
    <w:rsid w:val="001B2C28"/>
    <w:rsid w:val="001B3FF4"/>
    <w:rsid w:val="001C5EE6"/>
    <w:rsid w:val="001D2869"/>
    <w:rsid w:val="001F16B7"/>
    <w:rsid w:val="00206BF7"/>
    <w:rsid w:val="002A77F6"/>
    <w:rsid w:val="002B60F4"/>
    <w:rsid w:val="002C004A"/>
    <w:rsid w:val="002D18D4"/>
    <w:rsid w:val="002D5AF7"/>
    <w:rsid w:val="002F59A7"/>
    <w:rsid w:val="00321D50"/>
    <w:rsid w:val="00321F30"/>
    <w:rsid w:val="00337CE6"/>
    <w:rsid w:val="0036058F"/>
    <w:rsid w:val="00364F4F"/>
    <w:rsid w:val="003950AD"/>
    <w:rsid w:val="003C3A12"/>
    <w:rsid w:val="003D03E1"/>
    <w:rsid w:val="003E777B"/>
    <w:rsid w:val="00466C03"/>
    <w:rsid w:val="004A7969"/>
    <w:rsid w:val="004B36DF"/>
    <w:rsid w:val="004F6FA7"/>
    <w:rsid w:val="00500795"/>
    <w:rsid w:val="00520A98"/>
    <w:rsid w:val="00542F14"/>
    <w:rsid w:val="00547347"/>
    <w:rsid w:val="00551157"/>
    <w:rsid w:val="005551C7"/>
    <w:rsid w:val="00560A26"/>
    <w:rsid w:val="00584C13"/>
    <w:rsid w:val="00587132"/>
    <w:rsid w:val="005A0479"/>
    <w:rsid w:val="005A04AD"/>
    <w:rsid w:val="005B2DF7"/>
    <w:rsid w:val="005D27BE"/>
    <w:rsid w:val="005D29E0"/>
    <w:rsid w:val="005D6EEC"/>
    <w:rsid w:val="005E2780"/>
    <w:rsid w:val="005F42DB"/>
    <w:rsid w:val="0060763F"/>
    <w:rsid w:val="00611EAB"/>
    <w:rsid w:val="00645D4C"/>
    <w:rsid w:val="006531F2"/>
    <w:rsid w:val="006645DF"/>
    <w:rsid w:val="00693139"/>
    <w:rsid w:val="00694137"/>
    <w:rsid w:val="00695B07"/>
    <w:rsid w:val="00696DDA"/>
    <w:rsid w:val="006A5178"/>
    <w:rsid w:val="00707B89"/>
    <w:rsid w:val="007271D4"/>
    <w:rsid w:val="007B1564"/>
    <w:rsid w:val="007B4B0C"/>
    <w:rsid w:val="007B7FCC"/>
    <w:rsid w:val="007D35CA"/>
    <w:rsid w:val="007D77CC"/>
    <w:rsid w:val="007F0CCE"/>
    <w:rsid w:val="00820AF1"/>
    <w:rsid w:val="008219D0"/>
    <w:rsid w:val="00850E52"/>
    <w:rsid w:val="00851B30"/>
    <w:rsid w:val="00861BE1"/>
    <w:rsid w:val="00866FCC"/>
    <w:rsid w:val="008A4C39"/>
    <w:rsid w:val="008B42A9"/>
    <w:rsid w:val="008D4DAC"/>
    <w:rsid w:val="008E5C65"/>
    <w:rsid w:val="009079DE"/>
    <w:rsid w:val="00927D63"/>
    <w:rsid w:val="00931915"/>
    <w:rsid w:val="00933DC7"/>
    <w:rsid w:val="00972539"/>
    <w:rsid w:val="009775BF"/>
    <w:rsid w:val="00981B93"/>
    <w:rsid w:val="00987E04"/>
    <w:rsid w:val="009A6F33"/>
    <w:rsid w:val="009B3317"/>
    <w:rsid w:val="009E6F37"/>
    <w:rsid w:val="009F7003"/>
    <w:rsid w:val="00A45DDC"/>
    <w:rsid w:val="00A653CA"/>
    <w:rsid w:val="00A878CB"/>
    <w:rsid w:val="00A92A73"/>
    <w:rsid w:val="00AC1255"/>
    <w:rsid w:val="00B25551"/>
    <w:rsid w:val="00B25EDA"/>
    <w:rsid w:val="00B825E9"/>
    <w:rsid w:val="00B87E6D"/>
    <w:rsid w:val="00B9639D"/>
    <w:rsid w:val="00BB5CBD"/>
    <w:rsid w:val="00BC140C"/>
    <w:rsid w:val="00BC44F5"/>
    <w:rsid w:val="00BD3764"/>
    <w:rsid w:val="00BD5B05"/>
    <w:rsid w:val="00C0429F"/>
    <w:rsid w:val="00C27084"/>
    <w:rsid w:val="00C31B99"/>
    <w:rsid w:val="00C5719B"/>
    <w:rsid w:val="00C87C62"/>
    <w:rsid w:val="00CA6C03"/>
    <w:rsid w:val="00CE1DA9"/>
    <w:rsid w:val="00CE6A49"/>
    <w:rsid w:val="00D04944"/>
    <w:rsid w:val="00D10C18"/>
    <w:rsid w:val="00D15924"/>
    <w:rsid w:val="00D232F5"/>
    <w:rsid w:val="00D6042A"/>
    <w:rsid w:val="00D82EF9"/>
    <w:rsid w:val="00DC2D76"/>
    <w:rsid w:val="00DE1F9B"/>
    <w:rsid w:val="00DE5F17"/>
    <w:rsid w:val="00DF5444"/>
    <w:rsid w:val="00E02D01"/>
    <w:rsid w:val="00E05D5D"/>
    <w:rsid w:val="00E427B8"/>
    <w:rsid w:val="00E64D57"/>
    <w:rsid w:val="00EC3799"/>
    <w:rsid w:val="00EC49F4"/>
    <w:rsid w:val="00F04184"/>
    <w:rsid w:val="00F07C39"/>
    <w:rsid w:val="00F10424"/>
    <w:rsid w:val="00F10FA3"/>
    <w:rsid w:val="00F17F3E"/>
    <w:rsid w:val="00F2693F"/>
    <w:rsid w:val="00F331FE"/>
    <w:rsid w:val="00F33C07"/>
    <w:rsid w:val="00F74835"/>
    <w:rsid w:val="00FA7389"/>
    <w:rsid w:val="00FB0011"/>
    <w:rsid w:val="00FC351C"/>
    <w:rsid w:val="00FC3A14"/>
    <w:rsid w:val="00FD54F9"/>
    <w:rsid w:val="00FD6982"/>
    <w:rsid w:val="00FE376A"/>
    <w:rsid w:val="020D5DBC"/>
    <w:rsid w:val="02502671"/>
    <w:rsid w:val="02B32C00"/>
    <w:rsid w:val="02E95776"/>
    <w:rsid w:val="05900FD6"/>
    <w:rsid w:val="06170F1E"/>
    <w:rsid w:val="066E509E"/>
    <w:rsid w:val="07707311"/>
    <w:rsid w:val="08A96637"/>
    <w:rsid w:val="08FA3336"/>
    <w:rsid w:val="0B3F14D4"/>
    <w:rsid w:val="0EE04D7C"/>
    <w:rsid w:val="0F7A0D2D"/>
    <w:rsid w:val="0FEA546F"/>
    <w:rsid w:val="11E15093"/>
    <w:rsid w:val="133833D9"/>
    <w:rsid w:val="13B3480E"/>
    <w:rsid w:val="13EB044B"/>
    <w:rsid w:val="152F4368"/>
    <w:rsid w:val="15995C85"/>
    <w:rsid w:val="167E55A7"/>
    <w:rsid w:val="18616F2E"/>
    <w:rsid w:val="18F71640"/>
    <w:rsid w:val="1B723200"/>
    <w:rsid w:val="1C406E5A"/>
    <w:rsid w:val="1CC76D35"/>
    <w:rsid w:val="1FE3088A"/>
    <w:rsid w:val="20580C17"/>
    <w:rsid w:val="21540775"/>
    <w:rsid w:val="22145011"/>
    <w:rsid w:val="232F7706"/>
    <w:rsid w:val="23BE0FC7"/>
    <w:rsid w:val="24885842"/>
    <w:rsid w:val="25CC175F"/>
    <w:rsid w:val="27C6290A"/>
    <w:rsid w:val="28D14C84"/>
    <w:rsid w:val="2A522B7B"/>
    <w:rsid w:val="2D9E60D7"/>
    <w:rsid w:val="2E163EBF"/>
    <w:rsid w:val="2FB90FA6"/>
    <w:rsid w:val="30444929"/>
    <w:rsid w:val="305667F5"/>
    <w:rsid w:val="309F019C"/>
    <w:rsid w:val="3330332D"/>
    <w:rsid w:val="33997124"/>
    <w:rsid w:val="348B6F49"/>
    <w:rsid w:val="34C67BC0"/>
    <w:rsid w:val="35B375BA"/>
    <w:rsid w:val="381476C1"/>
    <w:rsid w:val="38207DBA"/>
    <w:rsid w:val="3A7C154E"/>
    <w:rsid w:val="3BF03FA1"/>
    <w:rsid w:val="3C2C4182"/>
    <w:rsid w:val="3CBD2DBB"/>
    <w:rsid w:val="3CC605AD"/>
    <w:rsid w:val="3D65451B"/>
    <w:rsid w:val="3EA03A5D"/>
    <w:rsid w:val="41C060DD"/>
    <w:rsid w:val="41F36599"/>
    <w:rsid w:val="43CE3FFA"/>
    <w:rsid w:val="44531571"/>
    <w:rsid w:val="447251C8"/>
    <w:rsid w:val="44B00463"/>
    <w:rsid w:val="44D73F50"/>
    <w:rsid w:val="450E3843"/>
    <w:rsid w:val="467A5823"/>
    <w:rsid w:val="47FB7F56"/>
    <w:rsid w:val="48082673"/>
    <w:rsid w:val="4B944949"/>
    <w:rsid w:val="4C6A56AA"/>
    <w:rsid w:val="4D27359B"/>
    <w:rsid w:val="4E1C6E78"/>
    <w:rsid w:val="4F253B0A"/>
    <w:rsid w:val="4FF849BA"/>
    <w:rsid w:val="51090512"/>
    <w:rsid w:val="51826FF2"/>
    <w:rsid w:val="51DA6E2E"/>
    <w:rsid w:val="53656BCB"/>
    <w:rsid w:val="54FC70BB"/>
    <w:rsid w:val="552C79A0"/>
    <w:rsid w:val="555962BC"/>
    <w:rsid w:val="570E07A3"/>
    <w:rsid w:val="577675F9"/>
    <w:rsid w:val="58136BF6"/>
    <w:rsid w:val="5A134FAF"/>
    <w:rsid w:val="5B871DD5"/>
    <w:rsid w:val="5C380D48"/>
    <w:rsid w:val="5D264C1C"/>
    <w:rsid w:val="5D3E4715"/>
    <w:rsid w:val="60EF5D26"/>
    <w:rsid w:val="62364E44"/>
    <w:rsid w:val="62F67840"/>
    <w:rsid w:val="6435530F"/>
    <w:rsid w:val="649E1F3D"/>
    <w:rsid w:val="64EA0CC3"/>
    <w:rsid w:val="657F6514"/>
    <w:rsid w:val="65907AD8"/>
    <w:rsid w:val="66770C98"/>
    <w:rsid w:val="66A650D9"/>
    <w:rsid w:val="67915D89"/>
    <w:rsid w:val="69390486"/>
    <w:rsid w:val="6A0B1E23"/>
    <w:rsid w:val="6A23552C"/>
    <w:rsid w:val="6AC64860"/>
    <w:rsid w:val="6AFE1987"/>
    <w:rsid w:val="6B99343A"/>
    <w:rsid w:val="6BE566A3"/>
    <w:rsid w:val="6DA46816"/>
    <w:rsid w:val="6F997ED1"/>
    <w:rsid w:val="6FEF189F"/>
    <w:rsid w:val="705362D1"/>
    <w:rsid w:val="71105F71"/>
    <w:rsid w:val="72A11576"/>
    <w:rsid w:val="72D37256"/>
    <w:rsid w:val="72E92126"/>
    <w:rsid w:val="7419513C"/>
    <w:rsid w:val="75E83018"/>
    <w:rsid w:val="767D5E56"/>
    <w:rsid w:val="78762B5D"/>
    <w:rsid w:val="78833246"/>
    <w:rsid w:val="7997722F"/>
    <w:rsid w:val="7AB015BF"/>
    <w:rsid w:val="7B2745E3"/>
    <w:rsid w:val="7B4C229B"/>
    <w:rsid w:val="7C037F26"/>
    <w:rsid w:val="7C1F35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3E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3D03E1"/>
    <w:pPr>
      <w:jc w:val="left"/>
    </w:pPr>
  </w:style>
  <w:style w:type="paragraph" w:styleId="a4">
    <w:name w:val="Balloon Text"/>
    <w:basedOn w:val="a"/>
    <w:link w:val="Char0"/>
    <w:uiPriority w:val="99"/>
    <w:semiHidden/>
    <w:unhideWhenUsed/>
    <w:qFormat/>
    <w:rsid w:val="003D03E1"/>
    <w:rPr>
      <w:sz w:val="18"/>
      <w:szCs w:val="18"/>
    </w:rPr>
  </w:style>
  <w:style w:type="paragraph" w:styleId="a5">
    <w:name w:val="footer"/>
    <w:basedOn w:val="a"/>
    <w:link w:val="Char1"/>
    <w:uiPriority w:val="99"/>
    <w:unhideWhenUsed/>
    <w:qFormat/>
    <w:rsid w:val="003D03E1"/>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D03E1"/>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3D03E1"/>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3D03E1"/>
    <w:rPr>
      <w:b/>
      <w:bCs/>
    </w:rPr>
  </w:style>
  <w:style w:type="table" w:styleId="a9">
    <w:name w:val="Table Grid"/>
    <w:basedOn w:val="a1"/>
    <w:uiPriority w:val="59"/>
    <w:qFormat/>
    <w:rsid w:val="003D03E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3D03E1"/>
    <w:rPr>
      <w:b/>
      <w:bCs/>
    </w:rPr>
  </w:style>
  <w:style w:type="character" w:styleId="ab">
    <w:name w:val="annotation reference"/>
    <w:basedOn w:val="a0"/>
    <w:uiPriority w:val="99"/>
    <w:semiHidden/>
    <w:unhideWhenUsed/>
    <w:qFormat/>
    <w:rsid w:val="003D03E1"/>
    <w:rPr>
      <w:sz w:val="21"/>
      <w:szCs w:val="21"/>
    </w:rPr>
  </w:style>
  <w:style w:type="paragraph" w:customStyle="1" w:styleId="ac">
    <w:name w:val="论文正文"/>
    <w:basedOn w:val="a"/>
    <w:qFormat/>
    <w:rsid w:val="003D03E1"/>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3D03E1"/>
    <w:rPr>
      <w:sz w:val="18"/>
      <w:szCs w:val="18"/>
    </w:rPr>
  </w:style>
  <w:style w:type="character" w:customStyle="1" w:styleId="Char1">
    <w:name w:val="页脚 Char"/>
    <w:basedOn w:val="a0"/>
    <w:link w:val="a5"/>
    <w:uiPriority w:val="99"/>
    <w:qFormat/>
    <w:rsid w:val="003D03E1"/>
    <w:rPr>
      <w:sz w:val="18"/>
      <w:szCs w:val="18"/>
    </w:rPr>
  </w:style>
  <w:style w:type="paragraph" w:styleId="ad">
    <w:name w:val="List Paragraph"/>
    <w:basedOn w:val="a"/>
    <w:uiPriority w:val="34"/>
    <w:qFormat/>
    <w:rsid w:val="003D03E1"/>
    <w:pPr>
      <w:ind w:firstLineChars="200" w:firstLine="420"/>
    </w:pPr>
  </w:style>
  <w:style w:type="character" w:customStyle="1" w:styleId="Char0">
    <w:name w:val="批注框文本 Char"/>
    <w:basedOn w:val="a0"/>
    <w:link w:val="a4"/>
    <w:uiPriority w:val="99"/>
    <w:semiHidden/>
    <w:qFormat/>
    <w:rsid w:val="003D03E1"/>
    <w:rPr>
      <w:sz w:val="18"/>
      <w:szCs w:val="18"/>
    </w:rPr>
  </w:style>
  <w:style w:type="character" w:customStyle="1" w:styleId="Char">
    <w:name w:val="批注文字 Char"/>
    <w:basedOn w:val="a0"/>
    <w:link w:val="a3"/>
    <w:uiPriority w:val="99"/>
    <w:semiHidden/>
    <w:qFormat/>
    <w:rsid w:val="003D03E1"/>
    <w:rPr>
      <w:kern w:val="2"/>
      <w:sz w:val="21"/>
      <w:szCs w:val="22"/>
    </w:rPr>
  </w:style>
  <w:style w:type="character" w:customStyle="1" w:styleId="Char3">
    <w:name w:val="批注主题 Char"/>
    <w:basedOn w:val="Char"/>
    <w:link w:val="a8"/>
    <w:uiPriority w:val="99"/>
    <w:semiHidden/>
    <w:qFormat/>
    <w:rsid w:val="003D03E1"/>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447</Words>
  <Characters>2550</Characters>
  <Application>Microsoft Office Word</Application>
  <DocSecurity>0</DocSecurity>
  <Lines>21</Lines>
  <Paragraphs>5</Paragraphs>
  <ScaleCrop>false</ScaleCrop>
  <Company>微软中国</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169</cp:revision>
  <dcterms:created xsi:type="dcterms:W3CDTF">2022-05-13T12:57:00Z</dcterms:created>
  <dcterms:modified xsi:type="dcterms:W3CDTF">2026-04-29T00:44:00Z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8070C80E5336415BB4B50D634F8A0D6D_13</vt:lpwstr>
  </property>
  <property fmtid="{D5CDD505-2E9C-101B-9397-08002B2CF9AE}" pid="4" name="KSOTemplateDocerSaveRecord">
    <vt:lpwstr>eyJoZGlkIjoiNDhlZDIzMjgwNmJmNDc5YmU0YzU2ZjFkZTYxYTUzMjEiLCJ1c2VySWQiOiI1NTM3ODc4NjkifQ==</vt:lpwstr>
  </property>
</Properties>
</file>